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等线" w:hAnsi="等线" w:eastAsia="等线" w:cs="等线"/>
          <w:b/>
          <w:bCs/>
          <w:sz w:val="24"/>
          <w:szCs w:val="24"/>
          <w:lang w:val="en-US" w:eastAsia="zh-CN"/>
        </w:rPr>
      </w:pPr>
      <w:r>
        <w:rPr>
          <w:rFonts w:hint="eastAsia" w:ascii="等线" w:hAnsi="等线" w:eastAsia="等线" w:cs="等线"/>
          <w:b/>
          <w:bCs/>
          <w:sz w:val="32"/>
          <w:szCs w:val="32"/>
          <w:lang w:val="en-US" w:eastAsia="zh-CN"/>
        </w:rPr>
        <w:t>HDbaseT产品</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网线传输产品</w:t>
      </w:r>
    </w:p>
    <w:tbl>
      <w:tblPr>
        <w:tblStyle w:val="3"/>
        <w:tblW w:w="10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003"/>
        <w:gridCol w:w="2017"/>
        <w:gridCol w:w="1865"/>
        <w:gridCol w:w="987"/>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类别</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方案</w:t>
            </w:r>
          </w:p>
        </w:tc>
        <w:tc>
          <w:tcPr>
            <w:tcW w:w="2017"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性能</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lang w:val="en-US" w:eastAsia="zh-CN"/>
              </w:rPr>
            </w:pPr>
            <w:r>
              <w:rPr>
                <w:rFonts w:hint="eastAsia" w:ascii="等线" w:hAnsi="等线" w:eastAsia="等线" w:cs="等线"/>
                <w:b/>
                <w:bCs/>
                <w:sz w:val="20"/>
                <w:szCs w:val="20"/>
                <w:lang w:val="en-US" w:eastAsia="zh-CN"/>
              </w:rPr>
              <w:t>其他说明</w:t>
            </w:r>
          </w:p>
        </w:tc>
        <w:tc>
          <w:tcPr>
            <w:tcW w:w="987"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lang w:val="en-US" w:eastAsia="zh-CN"/>
              </w:rPr>
            </w:pPr>
            <w:r>
              <w:rPr>
                <w:rFonts w:hint="eastAsia" w:ascii="等线" w:hAnsi="等线" w:eastAsia="等线" w:cs="等线"/>
                <w:b/>
                <w:bCs/>
                <w:sz w:val="20"/>
                <w:szCs w:val="20"/>
                <w:lang w:val="en-US" w:eastAsia="zh-CN"/>
              </w:rPr>
              <w:t>成本</w:t>
            </w:r>
          </w:p>
        </w:tc>
        <w:tc>
          <w:tcPr>
            <w:tcW w:w="2251"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等线" w:hAnsi="等线" w:eastAsia="等线" w:cs="等线"/>
                <w:b/>
                <w:bCs/>
                <w:kern w:val="2"/>
                <w:sz w:val="20"/>
                <w:szCs w:val="20"/>
                <w:lang w:val="en-US" w:eastAsia="zh-CN" w:bidi="ar-SA"/>
              </w:rPr>
            </w:pPr>
            <w:r>
              <w:rPr>
                <w:rFonts w:hint="eastAsia" w:ascii="等线" w:hAnsi="等线" w:eastAsia="等线" w:cs="等线"/>
                <w:b/>
                <w:bCs/>
                <w:sz w:val="20"/>
                <w:szCs w:val="20"/>
                <w:lang w:val="en-US" w:eastAsia="zh-CN"/>
              </w:rPr>
              <w:t>适配内置HDBT投影机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lang w:val="en-US" w:eastAsia="zh-CN"/>
              </w:rPr>
              <w:t>很多年前的模拟延长器</w:t>
            </w:r>
          </w:p>
        </w:tc>
        <w:tc>
          <w:tcPr>
            <w:tcW w:w="2003"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lang w:val="en-US" w:eastAsia="zh-CN"/>
              </w:rPr>
              <w:t>采用MAX、SONY或者TI均衡芯片</w:t>
            </w:r>
          </w:p>
        </w:tc>
        <w:tc>
          <w:tcPr>
            <w:tcW w:w="2017"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lang w:val="en-US" w:eastAsia="zh-CN"/>
              </w:rPr>
              <w:t>最高支持1080p</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稳定性不如HDBT好，不推荐</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低成本</w:t>
            </w:r>
          </w:p>
        </w:tc>
        <w:tc>
          <w:tcPr>
            <w:tcW w:w="22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lang w:val="en-US" w:eastAsia="zh-CN" w:bidi="ar-SA"/>
              </w:rPr>
            </w:pPr>
            <w:r>
              <w:rPr>
                <w:rFonts w:hint="eastAsia" w:ascii="等线" w:hAnsi="等线" w:eastAsia="等线" w:cs="等线"/>
                <w:sz w:val="18"/>
                <w:szCs w:val="18"/>
                <w:lang w:val="en-US" w:eastAsia="zh-CN"/>
              </w:rPr>
              <w:t>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DSC压缩延长器</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4K60通过DSC压缩成1080p传输</w:t>
            </w:r>
          </w:p>
        </w:tc>
        <w:tc>
          <w:tcPr>
            <w:tcW w:w="2017"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最高支持4K444@60Hz</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稳定性不如HDBT好，不推荐</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低成本</w:t>
            </w:r>
          </w:p>
        </w:tc>
        <w:tc>
          <w:tcPr>
            <w:tcW w:w="22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lang w:val="en-US" w:eastAsia="zh-CN" w:bidi="ar-SA"/>
              </w:rPr>
            </w:pPr>
            <w:r>
              <w:rPr>
                <w:rFonts w:hint="eastAsia" w:ascii="等线" w:hAnsi="等线" w:eastAsia="等线" w:cs="等线"/>
                <w:sz w:val="18"/>
                <w:szCs w:val="18"/>
                <w:lang w:val="en-US" w:eastAsia="zh-CN"/>
              </w:rPr>
              <w:t>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IP压缩延长器</w:t>
            </w:r>
          </w:p>
        </w:tc>
        <w:tc>
          <w:tcPr>
            <w:tcW w:w="2003"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压缩成H265或者MJPEG传输</w:t>
            </w:r>
          </w:p>
        </w:tc>
        <w:tc>
          <w:tcPr>
            <w:tcW w:w="2017"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支持的最高分辨率视具体产品而定</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画质和延迟，不推荐</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低成本</w:t>
            </w:r>
          </w:p>
        </w:tc>
        <w:tc>
          <w:tcPr>
            <w:tcW w:w="22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lang w:val="en-US" w:eastAsia="zh-CN"/>
              </w:rPr>
              <w:t>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HDbaseT延长器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4K30@40米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4K30@70米</w:t>
            </w:r>
          </w:p>
        </w:tc>
        <w:tc>
          <w:tcPr>
            <w:tcW w:w="200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VS010方案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VS100方案</w:t>
            </w:r>
          </w:p>
        </w:tc>
        <w:tc>
          <w:tcPr>
            <w:tcW w:w="201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4K30@40米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4K30@70米</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事实上的工业标准</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低成本</w:t>
            </w:r>
          </w:p>
        </w:tc>
        <w:tc>
          <w:tcPr>
            <w:tcW w:w="22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兼容HDBT投影机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HDbaseT延长器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kern w:val="2"/>
                <w:sz w:val="18"/>
                <w:szCs w:val="18"/>
                <w:lang w:val="en-US" w:eastAsia="zh-CN" w:bidi="ar-SA"/>
              </w:rPr>
            </w:pPr>
            <w:r>
              <w:rPr>
                <w:rFonts w:hint="eastAsia" w:ascii="等线" w:hAnsi="等线" w:eastAsia="等线" w:cs="等线"/>
                <w:sz w:val="18"/>
                <w:szCs w:val="18"/>
                <w:lang w:val="en-US" w:eastAsia="zh-CN"/>
              </w:rPr>
              <w:t>4K30@100米</w:t>
            </w:r>
          </w:p>
        </w:tc>
        <w:tc>
          <w:tcPr>
            <w:tcW w:w="200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VS2x00方案</w:t>
            </w:r>
          </w:p>
        </w:tc>
        <w:tc>
          <w:tcPr>
            <w:tcW w:w="2017" w:type="dxa"/>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vertAlign w:val="baseline"/>
                <w:lang w:val="en-US" w:eastAsia="zh-CN"/>
              </w:rPr>
            </w:pPr>
            <w:r>
              <w:rPr>
                <w:rFonts w:hint="eastAsia" w:ascii="等线" w:hAnsi="等线" w:eastAsia="等线" w:cs="等线"/>
                <w:sz w:val="18"/>
                <w:szCs w:val="18"/>
                <w:lang w:val="en-US" w:eastAsia="zh-CN"/>
              </w:rPr>
              <w:t>4K30@100米</w:t>
            </w:r>
          </w:p>
        </w:tc>
        <w:tc>
          <w:tcPr>
            <w:tcW w:w="18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事实上的工业标准</w:t>
            </w:r>
          </w:p>
        </w:tc>
        <w:tc>
          <w:tcPr>
            <w:tcW w:w="9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中成本</w:t>
            </w:r>
          </w:p>
        </w:tc>
        <w:tc>
          <w:tcPr>
            <w:tcW w:w="22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兼容HDBT投影机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HDbaseT延长器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4K60@40米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等线" w:hAnsi="等线" w:eastAsia="等线" w:cs="等线"/>
                <w:kern w:val="2"/>
                <w:sz w:val="18"/>
                <w:szCs w:val="18"/>
                <w:lang w:val="en-US" w:eastAsia="zh-CN" w:bidi="ar-SA"/>
              </w:rPr>
            </w:pPr>
            <w:r>
              <w:rPr>
                <w:rFonts w:hint="eastAsia" w:ascii="等线" w:hAnsi="等线" w:eastAsia="等线" w:cs="等线"/>
                <w:sz w:val="18"/>
                <w:szCs w:val="18"/>
                <w:lang w:val="en-US" w:eastAsia="zh-CN"/>
              </w:rPr>
              <w:t>4K60@100米</w:t>
            </w:r>
          </w:p>
        </w:tc>
        <w:tc>
          <w:tcPr>
            <w:tcW w:w="2003" w:type="dxa"/>
            <w:shd w:val="clear" w:color="auto" w:fill="FFFF0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8"/>
                <w:szCs w:val="18"/>
                <w:vertAlign w:val="baseline"/>
                <w:lang w:val="en-US" w:eastAsia="zh-CN"/>
              </w:rPr>
            </w:pPr>
            <w:r>
              <w:rPr>
                <w:rFonts w:hint="eastAsia" w:ascii="等线" w:hAnsi="等线" w:eastAsia="等线" w:cs="等线"/>
                <w:sz w:val="18"/>
                <w:szCs w:val="18"/>
                <w:vertAlign w:val="baseline"/>
                <w:lang w:val="en-US" w:eastAsia="zh-CN"/>
              </w:rPr>
              <w:t>VS3x0方案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VS3x00方案</w:t>
            </w:r>
          </w:p>
        </w:tc>
        <w:tc>
          <w:tcPr>
            <w:tcW w:w="2017" w:type="dxa"/>
            <w:shd w:val="clear" w:color="auto" w:fill="FFFF00"/>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4K60@40米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lang w:val="en-US" w:eastAsia="zh-CN"/>
              </w:rPr>
              <w:t>4K60@100米</w:t>
            </w:r>
          </w:p>
        </w:tc>
        <w:tc>
          <w:tcPr>
            <w:tcW w:w="1865" w:type="dxa"/>
            <w:shd w:val="clear" w:color="auto" w:fill="FFFF0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事实上的工业标准</w:t>
            </w:r>
          </w:p>
        </w:tc>
        <w:tc>
          <w:tcPr>
            <w:tcW w:w="987" w:type="dxa"/>
            <w:shd w:val="clear" w:color="auto" w:fill="FFFF0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高成本</w:t>
            </w:r>
          </w:p>
        </w:tc>
        <w:tc>
          <w:tcPr>
            <w:tcW w:w="2251" w:type="dxa"/>
            <w:shd w:val="clear" w:color="auto" w:fill="FFFF0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8"/>
                <w:szCs w:val="18"/>
                <w:vertAlign w:val="baseline"/>
                <w:lang w:val="en-US" w:eastAsia="zh-CN" w:bidi="ar-SA"/>
              </w:rPr>
            </w:pPr>
            <w:r>
              <w:rPr>
                <w:rFonts w:hint="eastAsia" w:ascii="等线" w:hAnsi="等线" w:eastAsia="等线" w:cs="等线"/>
                <w:sz w:val="18"/>
                <w:szCs w:val="18"/>
                <w:vertAlign w:val="baseline"/>
                <w:lang w:val="en-US" w:eastAsia="zh-CN"/>
              </w:rPr>
              <w:t>兼容HDBT投影机</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等线" w:hAnsi="等线" w:eastAsia="等线" w:cs="等线"/>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基于HDbaseT技术的产品</w:t>
      </w:r>
      <w:bookmarkStart w:id="0" w:name="_GoBack"/>
      <w:bookmarkEnd w:id="0"/>
    </w:p>
    <w:tbl>
      <w:tblPr>
        <w:tblStyle w:val="3"/>
        <w:tblW w:w="10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80"/>
        <w:gridCol w:w="1320"/>
        <w:gridCol w:w="3780"/>
        <w:gridCol w:w="85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类别</w:t>
            </w:r>
          </w:p>
        </w:tc>
        <w:tc>
          <w:tcPr>
            <w:tcW w:w="138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技术方案</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vertAlign w:val="baseline"/>
                <w:lang w:val="en-US" w:eastAsia="zh-CN"/>
              </w:rPr>
            </w:pPr>
            <w:r>
              <w:rPr>
                <w:rFonts w:hint="eastAsia" w:ascii="等线" w:hAnsi="等线" w:eastAsia="等线" w:cs="等线"/>
                <w:b/>
                <w:bCs/>
                <w:sz w:val="20"/>
                <w:szCs w:val="20"/>
                <w:vertAlign w:val="baseline"/>
                <w:lang w:val="en-US" w:eastAsia="zh-CN"/>
              </w:rPr>
              <w:t>传输距离</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lang w:val="en-US" w:eastAsia="zh-CN"/>
              </w:rPr>
            </w:pPr>
            <w:r>
              <w:rPr>
                <w:rFonts w:hint="eastAsia" w:ascii="等线" w:hAnsi="等线" w:eastAsia="等线" w:cs="等线"/>
                <w:b/>
                <w:bCs/>
                <w:sz w:val="20"/>
                <w:szCs w:val="20"/>
                <w:lang w:val="en-US" w:eastAsia="zh-CN"/>
              </w:rPr>
              <w:t>适配产品</w:t>
            </w:r>
          </w:p>
        </w:tc>
        <w:tc>
          <w:tcPr>
            <w:tcW w:w="857"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等线" w:hAnsi="等线" w:eastAsia="等线" w:cs="等线"/>
                <w:b/>
                <w:bCs/>
                <w:sz w:val="20"/>
                <w:szCs w:val="20"/>
                <w:lang w:val="en-US" w:eastAsia="zh-CN"/>
              </w:rPr>
            </w:pPr>
            <w:r>
              <w:rPr>
                <w:rFonts w:hint="eastAsia" w:ascii="等线" w:hAnsi="等线" w:eastAsia="等线" w:cs="等线"/>
                <w:b/>
                <w:bCs/>
                <w:sz w:val="20"/>
                <w:szCs w:val="20"/>
                <w:lang w:val="en-US" w:eastAsia="zh-CN"/>
              </w:rPr>
              <w:t>成本</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eastAsia" w:ascii="等线" w:hAnsi="等线" w:eastAsia="等线" w:cs="等线"/>
                <w:b/>
                <w:bCs/>
                <w:kern w:val="2"/>
                <w:sz w:val="20"/>
                <w:szCs w:val="20"/>
                <w:lang w:val="en-US" w:eastAsia="zh-CN" w:bidi="ar-SA"/>
              </w:rPr>
            </w:pPr>
            <w:r>
              <w:rPr>
                <w:rFonts w:hint="eastAsia" w:ascii="等线" w:hAnsi="等线" w:eastAsia="等线" w:cs="等线"/>
                <w:b/>
                <w:bCs/>
                <w:sz w:val="20"/>
                <w:szCs w:val="20"/>
                <w:lang w:val="en-US" w:eastAsia="zh-CN"/>
              </w:rPr>
              <w:t>适配投影机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SSH70延长器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HDbaseT 1.0延长器+CSC压缩带宽</w:t>
            </w:r>
          </w:p>
        </w:tc>
        <w:tc>
          <w:tcPr>
            <w:tcW w:w="13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444转420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VS010传输</w:t>
            </w:r>
          </w:p>
        </w:tc>
        <w:tc>
          <w:tcPr>
            <w:tcW w:w="132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4K60@40米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1080p@70米</w:t>
            </w:r>
          </w:p>
        </w:tc>
        <w:tc>
          <w:tcPr>
            <w:tcW w:w="37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988系列插卡式矩阵板卡：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2K输入卡：板卡_9VMC-IN-HDBT-70米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4K输入卡：板卡_BVMC-IN-HDBT-40米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2K输出卡：板卡_9VMC-OUT-HDBT-70米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4K输出卡：板卡_BVMC-OUT-HDBT-40米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QVM系列插卡式矩阵板卡：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2K输入卡：板卡_Q2K-IN-HDBT-2K70米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4K输入卡：板卡_Q4K-IN-HDBT-4K40米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2K输出卡：板卡_Q2K-OUT-HDBT-2K70米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4K输出卡：板卡_Q4K-OUT-HDBT-4K40米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无缝切换器：PS512，DMH32</w:t>
            </w:r>
          </w:p>
        </w:tc>
        <w:tc>
          <w:tcPr>
            <w:tcW w:w="857"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低成本</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lang w:val="en-US" w:eastAsia="zh-CN" w:bidi="ar-SA"/>
              </w:rPr>
            </w:pPr>
            <w:r>
              <w:rPr>
                <w:rFonts w:hint="eastAsia" w:ascii="等线" w:hAnsi="等线" w:eastAsia="等线" w:cs="等线"/>
                <w:sz w:val="16"/>
                <w:szCs w:val="16"/>
                <w:vertAlign w:val="baseline"/>
                <w:lang w:val="en-US" w:eastAsia="zh-CN"/>
              </w:rPr>
              <w:t>兼容HDBT投影机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SSH100延长器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HDbaseT 1.0延长器+CSC压缩带宽</w:t>
            </w:r>
          </w:p>
        </w:tc>
        <w:tc>
          <w:tcPr>
            <w:tcW w:w="13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444转420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VS100传输</w:t>
            </w:r>
          </w:p>
        </w:tc>
        <w:tc>
          <w:tcPr>
            <w:tcW w:w="132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4K60@70米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vertAlign w:val="baseline"/>
                <w:lang w:val="en-US" w:eastAsia="zh-CN"/>
              </w:rPr>
              <w:t>1080p@100米</w:t>
            </w:r>
          </w:p>
        </w:tc>
        <w:tc>
          <w:tcPr>
            <w:tcW w:w="37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988系列插卡式矩阵板卡：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2K输入卡：板卡_9VMC-IN-HDBT-100米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4K输入卡：板卡_BVMC-IN-HDBT-70米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2K输出卡：板卡_Q2K-OUT-HDBT-2K100米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4K输出卡：板卡_BVMC-OUT-HDBT-70米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QVM系列插卡式矩阵板卡：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2K输入卡：板卡_Q2K-IN-HDBT-2K100米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4K输入卡：板卡_Q4K-IN-HDBT-4K70米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2K输出卡：板卡_Q2K-OUT-HDBT-2K100米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4K输出卡：板卡_Q4K-OUT-HDBT-4K70米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无缝切换器：PS913，KVM913（4K@100米版本）</w:t>
            </w:r>
          </w:p>
        </w:tc>
        <w:tc>
          <w:tcPr>
            <w:tcW w:w="857"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低成本</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lang w:val="en-US" w:eastAsia="zh-CN" w:bidi="ar-SA"/>
              </w:rPr>
            </w:pPr>
            <w:r>
              <w:rPr>
                <w:rFonts w:hint="eastAsia" w:ascii="等线" w:hAnsi="等线" w:eastAsia="等线" w:cs="等线"/>
                <w:sz w:val="16"/>
                <w:szCs w:val="16"/>
                <w:vertAlign w:val="baseline"/>
                <w:lang w:val="en-US" w:eastAsia="zh-CN"/>
              </w:rPr>
              <w:t>兼容HDBT投影机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HDbaseT 2.0延长器+DSC压缩带宽</w:t>
            </w:r>
          </w:p>
        </w:tc>
        <w:tc>
          <w:tcPr>
            <w:tcW w:w="13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DSC压缩</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VS2xxx传输</w:t>
            </w:r>
          </w:p>
        </w:tc>
        <w:tc>
          <w:tcPr>
            <w:tcW w:w="132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4K60@150米</w:t>
            </w:r>
          </w:p>
        </w:tc>
        <w:tc>
          <w:tcPr>
            <w:tcW w:w="3780"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PS913，KVM913（4K@150米版本）</w:t>
            </w:r>
          </w:p>
        </w:tc>
        <w:tc>
          <w:tcPr>
            <w:tcW w:w="857"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lang w:val="en-US" w:eastAsia="zh-CN"/>
              </w:rPr>
              <w:t>中成本</w:t>
            </w:r>
          </w:p>
        </w:tc>
        <w:tc>
          <w:tcPr>
            <w:tcW w:w="1666" w:type="dxa"/>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不兼容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SSH18G40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sz w:val="16"/>
                <w:szCs w:val="16"/>
                <w:lang w:val="en-US" w:eastAsia="zh-CN"/>
              </w:rPr>
            </w:pPr>
            <w:r>
              <w:rPr>
                <w:rFonts w:hint="eastAsia" w:ascii="等线" w:hAnsi="等线" w:eastAsia="等线" w:cs="等线"/>
                <w:sz w:val="16"/>
                <w:szCs w:val="16"/>
                <w:lang w:val="en-US" w:eastAsia="zh-CN"/>
              </w:rPr>
              <w:t>HDbaseT 3.0延长器</w:t>
            </w:r>
          </w:p>
        </w:tc>
        <w:tc>
          <w:tcPr>
            <w:tcW w:w="138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444无压缩</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VS3x0传输</w:t>
            </w:r>
          </w:p>
        </w:tc>
        <w:tc>
          <w:tcPr>
            <w:tcW w:w="132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lang w:val="en-US" w:eastAsia="zh-CN"/>
              </w:rPr>
              <w:t>4K60@40米</w:t>
            </w:r>
          </w:p>
        </w:tc>
        <w:tc>
          <w:tcPr>
            <w:tcW w:w="378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Q18G系列插卡式矩阵板卡：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18G输入卡：板卡_Q18G-IN-HDBT-4K40米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等线" w:hAnsi="等线" w:eastAsia="等线" w:cs="等线"/>
                <w:sz w:val="16"/>
                <w:szCs w:val="16"/>
                <w:vertAlign w:val="baseline"/>
                <w:lang w:val="en-US" w:eastAsia="zh-CN"/>
              </w:rPr>
            </w:pPr>
            <w:r>
              <w:rPr>
                <w:rFonts w:hint="eastAsia" w:ascii="等线" w:hAnsi="等线" w:eastAsia="等线" w:cs="等线"/>
                <w:sz w:val="16"/>
                <w:szCs w:val="16"/>
                <w:lang w:val="en-US" w:eastAsia="zh-CN"/>
              </w:rPr>
              <w:t>18G输出卡：板卡_Q18G-OUT-HDBT-4K40米</w:t>
            </w:r>
          </w:p>
        </w:tc>
        <w:tc>
          <w:tcPr>
            <w:tcW w:w="857"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高成本</w:t>
            </w:r>
          </w:p>
        </w:tc>
        <w:tc>
          <w:tcPr>
            <w:tcW w:w="166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兼容HDBT投影机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SSH18G100</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sz w:val="16"/>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HDbaseT 3.0延长器</w:t>
            </w:r>
          </w:p>
        </w:tc>
        <w:tc>
          <w:tcPr>
            <w:tcW w:w="138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sz w:val="16"/>
                <w:szCs w:val="16"/>
                <w:vertAlign w:val="baseline"/>
                <w:lang w:val="en-US" w:eastAsia="zh-CN"/>
              </w:rPr>
            </w:pPr>
            <w:r>
              <w:rPr>
                <w:rFonts w:hint="eastAsia" w:ascii="等线" w:hAnsi="等线" w:eastAsia="等线" w:cs="等线"/>
                <w:sz w:val="16"/>
                <w:szCs w:val="16"/>
                <w:vertAlign w:val="baseline"/>
                <w:lang w:val="en-US" w:eastAsia="zh-CN"/>
              </w:rPr>
              <w:t>444无压缩</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default"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VS3x00传输</w:t>
            </w:r>
          </w:p>
        </w:tc>
        <w:tc>
          <w:tcPr>
            <w:tcW w:w="132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lang w:val="en-US" w:eastAsia="zh-CN"/>
              </w:rPr>
              <w:t>4K60@100米</w:t>
            </w:r>
          </w:p>
        </w:tc>
        <w:tc>
          <w:tcPr>
            <w:tcW w:w="3780"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Q18G系列插卡式矩阵板卡：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等线" w:hAnsi="等线" w:eastAsia="等线" w:cs="等线"/>
                <w:sz w:val="16"/>
                <w:szCs w:val="16"/>
                <w:lang w:val="en-US" w:eastAsia="zh-CN"/>
              </w:rPr>
            </w:pPr>
            <w:r>
              <w:rPr>
                <w:rFonts w:hint="eastAsia" w:ascii="等线" w:hAnsi="等线" w:eastAsia="等线" w:cs="等线"/>
                <w:sz w:val="16"/>
                <w:szCs w:val="16"/>
                <w:lang w:val="en-US" w:eastAsia="zh-CN"/>
              </w:rPr>
              <w:t>18G输入卡：板卡_Q18G-IN-HDBT-4K100米</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lang w:val="en-US" w:eastAsia="zh-CN"/>
              </w:rPr>
              <w:t>18G输出卡：板卡_Q18G-OUT-HDBT-4K100米</w:t>
            </w:r>
          </w:p>
        </w:tc>
        <w:tc>
          <w:tcPr>
            <w:tcW w:w="857"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高成本</w:t>
            </w:r>
          </w:p>
        </w:tc>
        <w:tc>
          <w:tcPr>
            <w:tcW w:w="1666" w:type="dxa"/>
            <w:shd w:val="clear" w:color="auto" w:fill="FFFF0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等线" w:hAnsi="等线" w:eastAsia="等线" w:cs="等线"/>
                <w:kern w:val="2"/>
                <w:sz w:val="16"/>
                <w:szCs w:val="16"/>
                <w:vertAlign w:val="baseline"/>
                <w:lang w:val="en-US" w:eastAsia="zh-CN" w:bidi="ar-SA"/>
              </w:rPr>
            </w:pPr>
            <w:r>
              <w:rPr>
                <w:rFonts w:hint="eastAsia" w:ascii="等线" w:hAnsi="等线" w:eastAsia="等线" w:cs="等线"/>
                <w:sz w:val="16"/>
                <w:szCs w:val="16"/>
                <w:vertAlign w:val="baseline"/>
                <w:lang w:val="en-US" w:eastAsia="zh-CN"/>
              </w:rPr>
              <w:t>兼容HDBT投影机</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等线" w:hAnsi="等线" w:eastAsia="等线" w:cs="等线"/>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等线" w:hAnsi="等线" w:eastAsia="等线" w:cs="等线"/>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CSC, DSC</w:t>
      </w:r>
    </w:p>
    <w:p>
      <w:pPr>
        <w:keepNext w:val="0"/>
        <w:keepLines w:val="0"/>
        <w:pageBreakBefore w:val="0"/>
        <w:widowControl w:val="0"/>
        <w:numPr>
          <w:ilvl w:val="1"/>
          <w:numId w:val="1"/>
        </w:numPr>
        <w:kinsoku/>
        <w:wordWrap/>
        <w:overflowPunct/>
        <w:topLinePunct w:val="0"/>
        <w:autoSpaceDE/>
        <w:autoSpaceDN/>
        <w:bidi w:val="0"/>
        <w:adjustRightInd/>
        <w:snapToGrid w:val="0"/>
        <w:spacing w:line="240" w:lineRule="auto"/>
        <w:ind w:left="850" w:leftChars="0" w:hanging="453"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CSC = Color Space Conversion. 4:4:4 converts to 4:2:0 and vice versa.</w:t>
      </w:r>
    </w:p>
    <w:p>
      <w:pPr>
        <w:keepNext w:val="0"/>
        <w:keepLines w:val="0"/>
        <w:pageBreakBefore w:val="0"/>
        <w:widowControl w:val="0"/>
        <w:numPr>
          <w:ilvl w:val="2"/>
          <w:numId w:val="1"/>
        </w:numPr>
        <w:kinsoku/>
        <w:wordWrap/>
        <w:overflowPunct/>
        <w:topLinePunct w:val="0"/>
        <w:autoSpaceDE/>
        <w:autoSpaceDN/>
        <w:bidi w:val="0"/>
        <w:adjustRightInd/>
        <w:snapToGrid w:val="0"/>
        <w:spacing w:line="240" w:lineRule="auto"/>
        <w:ind w:left="1508" w:leftChars="0" w:hanging="708"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Low cost solution to support 4K 444@60Hz, compatible with 3</w:t>
      </w:r>
      <w:r>
        <w:rPr>
          <w:rFonts w:hint="eastAsia" w:ascii="等线" w:hAnsi="等线" w:eastAsia="等线" w:cs="等线"/>
          <w:sz w:val="20"/>
          <w:szCs w:val="20"/>
          <w:vertAlign w:val="superscript"/>
          <w:lang w:val="en-US" w:eastAsia="zh-CN"/>
        </w:rPr>
        <w:t>rd</w:t>
      </w:r>
      <w:r>
        <w:rPr>
          <w:rFonts w:hint="eastAsia" w:ascii="等线" w:hAnsi="等线" w:eastAsia="等线" w:cs="等线"/>
          <w:sz w:val="20"/>
          <w:szCs w:val="20"/>
          <w:lang w:val="en-US" w:eastAsia="zh-CN"/>
        </w:rPr>
        <w:t xml:space="preserve"> party.</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58" w:leftChars="599" w:firstLine="0"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Colour Space Conversion (CSC) Technology in HDBaseT™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1258" w:leftChars="599" w:firstLine="0"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Due to the data rate of HDBaseT™ technology being capped at 10.2Gbps, it is unable to pass the latest native 4K UHD resolutions of 4K 60Hz 4:4:4. There is now a requirement to integrate video resolutions with data speeds up to 18Gbps across a multi-zone AV environment. Blustream have implemented CSC (Colour Space Conversion) technology into our latest products to ensure 4K HDR signals can now be supported over the limited infrastructure of HDBaseT™. Colour Space Conversion reduces the data rate of the HDMI signal by converting the colour space from 4:4:4 or 4:2:2 to a lower format. Within Colour Space Conversion technology the native resolution and frame rate remain constant from end to end. The only part of the signal that is converted during transmission is the colour. Blustream CSC products do not support HDR10+ or the dynamic variation of Dolby Vision due to the way these specific variations of dynamic HDR (dHDR) are encoded. These codecs transmit repeated metadata packets throughout the transmission of any media making it impossible at this stage to convert in the same way using CSC technology.</w:t>
      </w:r>
    </w:p>
    <w:p>
      <w:pPr>
        <w:keepNext w:val="0"/>
        <w:keepLines w:val="0"/>
        <w:pageBreakBefore w:val="0"/>
        <w:widowControl w:val="0"/>
        <w:numPr>
          <w:ilvl w:val="1"/>
          <w:numId w:val="1"/>
        </w:numPr>
        <w:kinsoku/>
        <w:wordWrap/>
        <w:overflowPunct/>
        <w:topLinePunct w:val="0"/>
        <w:autoSpaceDE/>
        <w:autoSpaceDN/>
        <w:bidi w:val="0"/>
        <w:adjustRightInd/>
        <w:snapToGrid w:val="0"/>
        <w:spacing w:line="240" w:lineRule="auto"/>
        <w:ind w:left="850" w:leftChars="0" w:hanging="453"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DSC = Digital Streaming Compression. 18Gbps (4K/60) compress down to 1080p and vice versa.</w:t>
      </w:r>
    </w:p>
    <w:p>
      <w:pPr>
        <w:keepNext w:val="0"/>
        <w:keepLines w:val="0"/>
        <w:pageBreakBefore w:val="0"/>
        <w:widowControl w:val="0"/>
        <w:numPr>
          <w:ilvl w:val="2"/>
          <w:numId w:val="1"/>
        </w:numPr>
        <w:kinsoku/>
        <w:wordWrap/>
        <w:overflowPunct/>
        <w:topLinePunct w:val="0"/>
        <w:autoSpaceDE/>
        <w:autoSpaceDN/>
        <w:bidi w:val="0"/>
        <w:adjustRightInd/>
        <w:snapToGrid w:val="0"/>
        <w:spacing w:line="240" w:lineRule="auto"/>
        <w:ind w:left="1508" w:leftChars="0" w:hanging="708"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Low cost solution to support 4K 444@60Hz, point to point transmission.</w:t>
      </w:r>
    </w:p>
    <w:p>
      <w:pPr>
        <w:keepNext w:val="0"/>
        <w:keepLines w:val="0"/>
        <w:pageBreakBefore w:val="0"/>
        <w:widowControl w:val="0"/>
        <w:numPr>
          <w:ilvl w:val="2"/>
          <w:numId w:val="1"/>
        </w:numPr>
        <w:kinsoku/>
        <w:wordWrap/>
        <w:overflowPunct/>
        <w:topLinePunct w:val="0"/>
        <w:autoSpaceDE/>
        <w:autoSpaceDN/>
        <w:bidi w:val="0"/>
        <w:adjustRightInd/>
        <w:snapToGrid w:val="0"/>
        <w:spacing w:line="240" w:lineRule="auto"/>
        <w:ind w:left="1508" w:leftChars="0" w:hanging="708" w:firstLineChars="0"/>
        <w:textAlignment w:val="auto"/>
        <w:rPr>
          <w:rFonts w:hint="eastAsia" w:ascii="等线" w:hAnsi="等线" w:eastAsia="等线" w:cs="等线"/>
          <w:sz w:val="20"/>
          <w:szCs w:val="20"/>
          <w:lang w:val="en-US" w:eastAsia="zh-CN"/>
        </w:rPr>
      </w:pPr>
      <w:r>
        <w:rPr>
          <w:rFonts w:hint="eastAsia" w:ascii="等线" w:hAnsi="等线" w:eastAsia="等线" w:cs="等线"/>
          <w:sz w:val="20"/>
          <w:szCs w:val="20"/>
          <w:lang w:val="en-US" w:eastAsia="zh-CN"/>
        </w:rPr>
        <w:t>DSC is promoted by VESA.</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pP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425" w:leftChars="0" w:hanging="425" w:firstLineChars="0"/>
        <w:textAlignment w:val="auto"/>
        <w:rPr>
          <w:rFonts w:hint="eastAsia" w:ascii="等线" w:hAnsi="等线" w:eastAsia="等线" w:cs="等线"/>
          <w:b/>
          <w:bCs/>
          <w:sz w:val="24"/>
          <w:szCs w:val="24"/>
          <w:lang w:val="en-US" w:eastAsia="zh-CN"/>
        </w:rPr>
      </w:pPr>
      <w:r>
        <w:rPr>
          <w:rFonts w:hint="eastAsia" w:ascii="等线" w:hAnsi="等线" w:eastAsia="等线" w:cs="等线"/>
          <w:b/>
          <w:bCs/>
          <w:sz w:val="24"/>
          <w:szCs w:val="24"/>
          <w:lang w:val="en-US" w:eastAsia="zh-CN"/>
        </w:rPr>
        <w:t>HDbaseT chips</w:t>
      </w:r>
    </w:p>
    <w:tbl>
      <w:tblPr>
        <w:tblStyle w:val="5"/>
        <w:tblW w:w="10467" w:type="dxa"/>
        <w:tblInd w:w="1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318"/>
        <w:gridCol w:w="1016"/>
        <w:gridCol w:w="1016"/>
        <w:gridCol w:w="1016"/>
        <w:gridCol w:w="1016"/>
        <w:gridCol w:w="1016"/>
        <w:gridCol w:w="1016"/>
        <w:gridCol w:w="1016"/>
        <w:gridCol w:w="1016"/>
        <w:gridCol w:w="102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35" w:hRule="atLeast"/>
        </w:trPr>
        <w:tc>
          <w:tcPr>
            <w:tcW w:w="1318" w:type="dxa"/>
            <w:tcBorders>
              <w:bottom w:val="single" w:color="000000" w:sz="2" w:space="0"/>
              <w:right w:val="single" w:color="000000" w:sz="2" w:space="0"/>
            </w:tcBorders>
            <w:shd w:val="clear" w:color="auto" w:fill="B7DEE8"/>
            <w:vAlign w:val="center"/>
          </w:tcPr>
          <w:p>
            <w:pPr>
              <w:spacing w:before="169" w:line="240" w:lineRule="auto"/>
              <w:ind w:left="56"/>
              <w:jc w:val="center"/>
              <w:rPr>
                <w:rFonts w:hint="eastAsia" w:ascii="等线" w:hAnsi="等线" w:eastAsia="等线" w:cs="等线"/>
                <w:sz w:val="16"/>
                <w:szCs w:val="16"/>
              </w:rPr>
            </w:pPr>
            <w:r>
              <w:rPr>
                <w:rFonts w:hint="eastAsia" w:ascii="等线" w:hAnsi="等线" w:eastAsia="等线" w:cs="等线"/>
                <w:b/>
                <w:bCs/>
                <w:spacing w:val="-4"/>
                <w:sz w:val="20"/>
                <w:szCs w:val="20"/>
              </w:rPr>
              <w:t>Fe</w:t>
            </w:r>
            <w:r>
              <w:rPr>
                <w:rFonts w:hint="eastAsia" w:ascii="等线" w:hAnsi="等线" w:eastAsia="等线" w:cs="等线"/>
                <w:b/>
                <w:bCs/>
                <w:spacing w:val="-2"/>
                <w:sz w:val="20"/>
                <w:szCs w:val="20"/>
              </w:rPr>
              <w:t>ature</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1</w:t>
            </w:r>
            <w:r>
              <w:rPr>
                <w:rFonts w:hint="eastAsia" w:ascii="等线" w:hAnsi="等线" w:eastAsia="等线" w:cs="等线"/>
                <w:b/>
                <w:bCs/>
                <w:sz w:val="20"/>
                <w:szCs w:val="20"/>
              </w:rPr>
              <w:t>00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0</w:t>
            </w:r>
            <w:r>
              <w:rPr>
                <w:rFonts w:hint="eastAsia" w:ascii="等线" w:hAnsi="等线" w:eastAsia="等线" w:cs="等线"/>
                <w:b/>
                <w:bCs/>
                <w:sz w:val="20"/>
                <w:szCs w:val="20"/>
              </w:rPr>
              <w:t>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2</w:t>
            </w:r>
            <w:r>
              <w:rPr>
                <w:rFonts w:hint="eastAsia" w:ascii="等线" w:hAnsi="等线" w:eastAsia="等线" w:cs="等线"/>
                <w:b/>
                <w:bCs/>
                <w:sz w:val="20"/>
                <w:szCs w:val="20"/>
              </w:rPr>
              <w:t>310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2</w:t>
            </w:r>
            <w:r>
              <w:rPr>
                <w:rFonts w:hint="eastAsia" w:ascii="等线" w:hAnsi="等线" w:eastAsia="等线" w:cs="等线"/>
                <w:b/>
                <w:bCs/>
                <w:sz w:val="20"/>
                <w:szCs w:val="20"/>
              </w:rPr>
              <w:t>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2</w:t>
            </w:r>
            <w:r>
              <w:rPr>
                <w:rFonts w:hint="eastAsia" w:ascii="等线" w:hAnsi="等线" w:eastAsia="等线" w:cs="等线"/>
                <w:b/>
                <w:bCs/>
                <w:sz w:val="20"/>
                <w:szCs w:val="20"/>
              </w:rPr>
              <w:t>010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w:t>
            </w:r>
            <w:r>
              <w:rPr>
                <w:rFonts w:hint="eastAsia" w:ascii="等线" w:hAnsi="等线" w:eastAsia="等线" w:cs="等线"/>
                <w:b/>
                <w:bCs/>
                <w:sz w:val="20"/>
                <w:szCs w:val="20"/>
              </w:rPr>
              <w:t>000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w:t>
            </w:r>
            <w:r>
              <w:rPr>
                <w:rFonts w:hint="eastAsia" w:ascii="等线" w:hAnsi="等线" w:eastAsia="等线" w:cs="等线"/>
                <w:b/>
                <w:bCs/>
                <w:sz w:val="20"/>
                <w:szCs w:val="20"/>
              </w:rPr>
              <w:t>100</w:t>
            </w:r>
          </w:p>
        </w:tc>
        <w:tc>
          <w:tcPr>
            <w:tcW w:w="1016" w:type="dxa"/>
            <w:tcBorders>
              <w:left w:val="single" w:color="000000" w:sz="2" w:space="0"/>
              <w:bottom w:val="single" w:color="000000" w:sz="2" w:space="0"/>
              <w:right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w:t>
            </w:r>
            <w:r>
              <w:rPr>
                <w:rFonts w:hint="eastAsia" w:ascii="等线" w:hAnsi="等线" w:eastAsia="等线" w:cs="等线"/>
                <w:b/>
                <w:bCs/>
                <w:sz w:val="20"/>
                <w:szCs w:val="20"/>
              </w:rPr>
              <w:t>00</w:t>
            </w:r>
          </w:p>
        </w:tc>
        <w:tc>
          <w:tcPr>
            <w:tcW w:w="1021" w:type="dxa"/>
            <w:tcBorders>
              <w:left w:val="single" w:color="000000" w:sz="2" w:space="0"/>
              <w:bottom w:val="single" w:color="000000" w:sz="2" w:space="0"/>
            </w:tcBorders>
            <w:shd w:val="clear" w:color="auto" w:fill="B7DEE8"/>
            <w:vAlign w:val="center"/>
          </w:tcPr>
          <w:p>
            <w:pPr>
              <w:spacing w:before="20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b/>
                <w:bCs/>
                <w:sz w:val="20"/>
                <w:szCs w:val="20"/>
              </w:rPr>
              <w:t>VS</w:t>
            </w:r>
            <w:r>
              <w:rPr>
                <w:rFonts w:hint="eastAsia" w:ascii="等线" w:hAnsi="等线" w:eastAsia="等线" w:cs="等线"/>
                <w:b/>
                <w:bCs/>
                <w:spacing w:val="-1"/>
                <w:sz w:val="20"/>
                <w:szCs w:val="20"/>
              </w:rPr>
              <w:t>310</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40" w:hRule="atLeast"/>
        </w:trPr>
        <w:tc>
          <w:tcPr>
            <w:tcW w:w="1318" w:type="dxa"/>
            <w:tcBorders>
              <w:top w:val="single" w:color="000000" w:sz="2" w:space="0"/>
              <w:bottom w:val="single" w:color="000000" w:sz="2" w:space="0"/>
              <w:right w:val="single" w:color="000000" w:sz="2" w:space="0"/>
            </w:tcBorders>
            <w:vAlign w:val="center"/>
          </w:tcPr>
          <w:p>
            <w:pPr>
              <w:spacing w:before="109" w:line="240" w:lineRule="auto"/>
              <w:ind w:left="26"/>
              <w:jc w:val="center"/>
              <w:rPr>
                <w:rFonts w:hint="eastAsia" w:ascii="等线" w:hAnsi="等线" w:eastAsia="等线" w:cs="等线"/>
                <w:sz w:val="16"/>
                <w:szCs w:val="16"/>
              </w:rPr>
            </w:pPr>
            <w:r>
              <w:rPr>
                <w:rFonts w:hint="eastAsia" w:ascii="等线" w:hAnsi="等线" w:eastAsia="等线" w:cs="等线"/>
                <w:sz w:val="16"/>
                <w:szCs w:val="16"/>
                <w14:textOutline w14:w="2540" w14:cap="flat" w14:cmpd="sng">
                  <w14:solidFill>
                    <w14:srgbClr w14:val="000000"/>
                  </w14:solidFill>
                  <w14:prstDash w14:val="solid"/>
                  <w14:miter w14:val="0"/>
                </w14:textOutline>
              </w:rPr>
              <w:t>Cable</w:t>
            </w:r>
            <w:r>
              <w:rPr>
                <w:rFonts w:hint="eastAsia" w:ascii="等线" w:hAnsi="等线" w:eastAsia="等线" w:cs="等线"/>
                <w:spacing w:val="-1"/>
                <w:sz w:val="16"/>
                <w:szCs w:val="16"/>
              </w:rPr>
              <w:t xml:space="preserve"> </w:t>
            </w:r>
            <w:r>
              <w:rPr>
                <w:rFonts w:hint="eastAsia" w:ascii="等线" w:hAnsi="等线" w:eastAsia="等线" w:cs="等线"/>
                <w:sz w:val="16"/>
                <w:szCs w:val="16"/>
                <w14:textOutline w14:w="2540" w14:cap="flat" w14:cmpd="sng">
                  <w14:solidFill>
                    <w14:srgbClr w14:val="000000"/>
                  </w14:solidFill>
                  <w14:prstDash w14:val="solid"/>
                  <w14:miter w14:val="0"/>
                </w14:textOutline>
              </w:rPr>
              <w:t>length</w:t>
            </w:r>
          </w:p>
          <w:p>
            <w:pPr>
              <w:spacing w:before="1" w:line="240" w:lineRule="auto"/>
              <w:ind w:left="59"/>
              <w:jc w:val="center"/>
              <w:rPr>
                <w:rFonts w:hint="eastAsia" w:ascii="等线" w:hAnsi="等线" w:eastAsia="等线" w:cs="等线"/>
                <w:sz w:val="16"/>
                <w:szCs w:val="16"/>
              </w:rPr>
            </w:pPr>
            <w:r>
              <w:rPr>
                <w:rFonts w:hint="eastAsia" w:ascii="等线" w:hAnsi="等线" w:eastAsia="等线" w:cs="等线"/>
                <w:spacing w:val="-5"/>
                <w:sz w:val="16"/>
                <w:szCs w:val="16"/>
                <w14:textOutline w14:w="2540" w14:cap="flat" w14:cmpd="sng">
                  <w14:solidFill>
                    <w14:srgbClr w14:val="000000"/>
                  </w14:solidFill>
                  <w14:prstDash w14:val="solid"/>
                  <w14:miter w14:val="0"/>
                </w14:textOutline>
              </w:rPr>
              <w:t>[</w:t>
            </w:r>
            <w:r>
              <w:rPr>
                <w:rFonts w:hint="eastAsia" w:ascii="等线" w:hAnsi="等线" w:eastAsia="等线" w:cs="等线"/>
                <w:spacing w:val="-4"/>
                <w:sz w:val="16"/>
                <w:szCs w:val="16"/>
                <w14:textOutline w14:w="2540" w14:cap="flat" w14:cmpd="sng">
                  <w14:solidFill>
                    <w14:srgbClr w14:val="000000"/>
                  </w14:solidFill>
                  <w14:prstDash w14:val="solid"/>
                  <w14:miter w14:val="0"/>
                </w14:textOutline>
              </w:rPr>
              <w:t>meters]</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39" w:line="240" w:lineRule="auto"/>
              <w:ind w:left="0" w:leftChars="0" w:right="107" w:firstLine="0" w:firstLineChars="0"/>
              <w:jc w:val="center"/>
              <w:rPr>
                <w:rFonts w:hint="eastAsia" w:ascii="等线" w:hAnsi="等线" w:eastAsia="等线" w:cs="等线"/>
                <w:sz w:val="16"/>
                <w:szCs w:val="16"/>
              </w:rPr>
            </w:pPr>
            <w:r>
              <w:rPr>
                <w:rFonts w:hint="eastAsia" w:ascii="等线" w:hAnsi="等线" w:eastAsia="等线" w:cs="等线"/>
                <w:spacing w:val="-3"/>
                <w:sz w:val="16"/>
                <w:szCs w:val="16"/>
              </w:rPr>
              <w:t>1</w:t>
            </w:r>
            <w:r>
              <w:rPr>
                <w:rFonts w:hint="eastAsia" w:ascii="等线" w:hAnsi="等线" w:eastAsia="等线" w:cs="等线"/>
                <w:spacing w:val="-2"/>
                <w:sz w:val="16"/>
                <w:szCs w:val="16"/>
              </w:rPr>
              <w:t>080P,100m</w:t>
            </w:r>
            <w:r>
              <w:rPr>
                <w:rFonts w:hint="eastAsia" w:ascii="等线" w:hAnsi="等线" w:eastAsia="等线" w:cs="等线"/>
                <w:sz w:val="16"/>
                <w:szCs w:val="16"/>
              </w:rPr>
              <w:t xml:space="preserve">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30,7</w:t>
            </w:r>
            <w:r>
              <w:rPr>
                <w:rFonts w:hint="eastAsia" w:ascii="等线" w:hAnsi="等线" w:eastAsia="等线" w:cs="等线"/>
                <w:sz w:val="16"/>
                <w:szCs w:val="16"/>
              </w:rPr>
              <w:t>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39" w:line="240" w:lineRule="auto"/>
              <w:ind w:left="0" w:leftChars="0" w:right="149" w:firstLine="0" w:firstLineChars="0"/>
              <w:jc w:val="center"/>
              <w:rPr>
                <w:rFonts w:hint="eastAsia" w:ascii="等线" w:hAnsi="等线" w:eastAsia="等线" w:cs="等线"/>
                <w:sz w:val="16"/>
                <w:szCs w:val="16"/>
              </w:rPr>
            </w:pPr>
            <w:r>
              <w:rPr>
                <w:rFonts w:hint="eastAsia" w:ascii="等线" w:hAnsi="等线" w:eastAsia="等线" w:cs="等线"/>
                <w:spacing w:val="-4"/>
                <w:sz w:val="16"/>
                <w:szCs w:val="16"/>
              </w:rPr>
              <w:t>1</w:t>
            </w:r>
            <w:r>
              <w:rPr>
                <w:rFonts w:hint="eastAsia" w:ascii="等线" w:hAnsi="等线" w:eastAsia="等线" w:cs="等线"/>
                <w:spacing w:val="-3"/>
                <w:sz w:val="16"/>
                <w:szCs w:val="16"/>
              </w:rPr>
              <w:t>0</w:t>
            </w:r>
            <w:r>
              <w:rPr>
                <w:rFonts w:hint="eastAsia" w:ascii="等线" w:hAnsi="等线" w:eastAsia="等线" w:cs="等线"/>
                <w:spacing w:val="-2"/>
                <w:sz w:val="16"/>
                <w:szCs w:val="16"/>
              </w:rPr>
              <w:t>80p,70m</w:t>
            </w:r>
            <w:r>
              <w:rPr>
                <w:rFonts w:hint="eastAsia" w:ascii="等线" w:hAnsi="等线" w:eastAsia="等线" w:cs="等线"/>
                <w:sz w:val="16"/>
                <w:szCs w:val="16"/>
              </w:rPr>
              <w:t xml:space="preserve">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30,4</w:t>
            </w:r>
            <w:r>
              <w:rPr>
                <w:rFonts w:hint="eastAsia" w:ascii="等线" w:hAnsi="等线" w:eastAsia="等线" w:cs="等线"/>
                <w:sz w:val="16"/>
                <w:szCs w:val="16"/>
              </w:rPr>
              <w:t>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pacing w:val="-2"/>
                <w:sz w:val="16"/>
                <w:szCs w:val="16"/>
              </w:rPr>
              <w:t>4</w:t>
            </w:r>
            <w:r>
              <w:rPr>
                <w:rFonts w:hint="eastAsia" w:ascii="等线" w:hAnsi="等线" w:eastAsia="等线" w:cs="等线"/>
                <w:spacing w:val="-1"/>
                <w:sz w:val="16"/>
                <w:szCs w:val="16"/>
              </w:rPr>
              <w:t>K30</w:t>
            </w:r>
            <w:r>
              <w:rPr>
                <w:rFonts w:hint="eastAsia" w:ascii="等线" w:hAnsi="等线" w:eastAsia="等线" w:cs="等线"/>
                <w:spacing w:val="-1"/>
                <w:sz w:val="16"/>
                <w:szCs w:val="16"/>
                <w:lang w:val="en-US" w:eastAsia="zh-CN"/>
              </w:rPr>
              <w:t>,</w:t>
            </w:r>
            <w:r>
              <w:rPr>
                <w:rFonts w:hint="eastAsia" w:ascii="等线" w:hAnsi="等线" w:eastAsia="等线" w:cs="等线"/>
                <w:spacing w:val="-5"/>
                <w:sz w:val="16"/>
                <w:szCs w:val="16"/>
              </w:rPr>
              <w:t>1</w:t>
            </w:r>
            <w:r>
              <w:rPr>
                <w:rFonts w:hint="eastAsia" w:ascii="等线" w:hAnsi="等线" w:eastAsia="等线" w:cs="等线"/>
                <w:spacing w:val="-4"/>
                <w:sz w:val="16"/>
                <w:szCs w:val="16"/>
              </w:rPr>
              <w:t>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39" w:line="240" w:lineRule="auto"/>
              <w:ind w:left="0" w:leftChars="0" w:right="132" w:firstLine="0" w:firstLineChars="0"/>
              <w:jc w:val="center"/>
              <w:rPr>
                <w:rFonts w:hint="eastAsia" w:ascii="等线" w:hAnsi="等线" w:eastAsia="等线" w:cs="等线"/>
                <w:sz w:val="16"/>
                <w:szCs w:val="16"/>
              </w:rPr>
            </w:pPr>
            <w:r>
              <w:rPr>
                <w:rFonts w:hint="eastAsia" w:ascii="等线" w:hAnsi="等线" w:eastAsia="等线" w:cs="等线"/>
                <w:spacing w:val="-4"/>
                <w:sz w:val="16"/>
                <w:szCs w:val="16"/>
              </w:rPr>
              <w:t>1</w:t>
            </w:r>
            <w:r>
              <w:rPr>
                <w:rFonts w:hint="eastAsia" w:ascii="等线" w:hAnsi="等线" w:eastAsia="等线" w:cs="等线"/>
                <w:spacing w:val="-3"/>
                <w:sz w:val="16"/>
                <w:szCs w:val="16"/>
              </w:rPr>
              <w:t>0</w:t>
            </w:r>
            <w:r>
              <w:rPr>
                <w:rFonts w:hint="eastAsia" w:ascii="等线" w:hAnsi="等线" w:eastAsia="等线" w:cs="等线"/>
                <w:spacing w:val="-2"/>
                <w:sz w:val="16"/>
                <w:szCs w:val="16"/>
              </w:rPr>
              <w:t>80P,70m</w:t>
            </w:r>
            <w:r>
              <w:rPr>
                <w:rFonts w:hint="eastAsia" w:ascii="等线" w:hAnsi="等线" w:eastAsia="等线" w:cs="等线"/>
                <w:sz w:val="16"/>
                <w:szCs w:val="16"/>
              </w:rPr>
              <w:t xml:space="preserve">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30,4</w:t>
            </w:r>
            <w:r>
              <w:rPr>
                <w:rFonts w:hint="eastAsia" w:ascii="等线" w:hAnsi="等线" w:eastAsia="等线" w:cs="等线"/>
                <w:sz w:val="16"/>
                <w:szCs w:val="16"/>
              </w:rPr>
              <w:t>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263"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z w:val="16"/>
                <w:szCs w:val="16"/>
              </w:rPr>
              <w:t>4K30</w:t>
            </w:r>
            <w:r>
              <w:rPr>
                <w:rFonts w:hint="eastAsia" w:ascii="等线" w:hAnsi="等线" w:eastAsia="等线" w:cs="等线"/>
                <w:sz w:val="16"/>
                <w:szCs w:val="16"/>
                <w:lang w:val="en-US" w:eastAsia="zh-CN"/>
              </w:rPr>
              <w:t>,</w:t>
            </w:r>
            <w:r>
              <w:rPr>
                <w:rFonts w:hint="eastAsia" w:ascii="等线" w:hAnsi="等线" w:eastAsia="等线" w:cs="等线"/>
                <w:sz w:val="16"/>
                <w:szCs w:val="16"/>
              </w:rPr>
              <w:t>100m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pacing w:val="-2"/>
                <w:sz w:val="16"/>
                <w:szCs w:val="16"/>
              </w:rPr>
              <w:t>4</w:t>
            </w:r>
            <w:r>
              <w:rPr>
                <w:rFonts w:hint="eastAsia" w:ascii="等线" w:hAnsi="等线" w:eastAsia="等线" w:cs="等线"/>
                <w:spacing w:val="-1"/>
                <w:sz w:val="16"/>
                <w:szCs w:val="16"/>
              </w:rPr>
              <w:t>K60</w:t>
            </w:r>
            <w:r>
              <w:rPr>
                <w:rFonts w:hint="eastAsia" w:ascii="等线" w:hAnsi="等线" w:eastAsia="等线" w:cs="等线"/>
                <w:spacing w:val="-1"/>
                <w:sz w:val="16"/>
                <w:szCs w:val="16"/>
                <w:lang w:val="en-US" w:eastAsia="zh-CN"/>
              </w:rPr>
              <w:t>,</w:t>
            </w:r>
            <w:r>
              <w:rPr>
                <w:rFonts w:hint="eastAsia" w:ascii="等线" w:hAnsi="等线" w:eastAsia="等线" w:cs="等线"/>
                <w:spacing w:val="-5"/>
                <w:sz w:val="16"/>
                <w:szCs w:val="16"/>
              </w:rPr>
              <w:t>1</w:t>
            </w:r>
            <w:r>
              <w:rPr>
                <w:rFonts w:hint="eastAsia" w:ascii="等线" w:hAnsi="等线" w:eastAsia="等线" w:cs="等线"/>
                <w:spacing w:val="-4"/>
                <w:sz w:val="16"/>
                <w:szCs w:val="16"/>
              </w:rPr>
              <w:t>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firstLine="0" w:firstLineChars="0"/>
              <w:jc w:val="center"/>
              <w:rPr>
                <w:rFonts w:hint="eastAsia" w:ascii="等线" w:hAnsi="等线" w:eastAsia="等线" w:cs="等线"/>
                <w:sz w:val="16"/>
                <w:szCs w:val="16"/>
              </w:rPr>
            </w:pPr>
            <w:r>
              <w:rPr>
                <w:rFonts w:hint="eastAsia" w:ascii="等线" w:hAnsi="等线" w:eastAsia="等线" w:cs="等线"/>
                <w:spacing w:val="-1"/>
                <w:sz w:val="16"/>
                <w:szCs w:val="16"/>
              </w:rPr>
              <w:t>4K60,</w:t>
            </w:r>
            <w:r>
              <w:rPr>
                <w:rFonts w:hint="eastAsia" w:ascii="等线" w:hAnsi="等线" w:eastAsia="等线" w:cs="等线"/>
                <w:spacing w:val="-5"/>
                <w:sz w:val="16"/>
                <w:szCs w:val="16"/>
              </w:rPr>
              <w:t>1</w:t>
            </w:r>
            <w:r>
              <w:rPr>
                <w:rFonts w:hint="eastAsia" w:ascii="等线" w:hAnsi="等线" w:eastAsia="等线" w:cs="等线"/>
                <w:spacing w:val="-4"/>
                <w:sz w:val="16"/>
                <w:szCs w:val="16"/>
              </w:rPr>
              <w:t>00m</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41" w:line="240" w:lineRule="auto"/>
              <w:ind w:left="0" w:leftChars="0" w:right="147" w:firstLine="0" w:firstLineChars="0"/>
              <w:jc w:val="center"/>
              <w:rPr>
                <w:rFonts w:hint="eastAsia" w:ascii="等线" w:hAnsi="等线" w:eastAsia="等线" w:cs="等线"/>
                <w:sz w:val="16"/>
                <w:szCs w:val="16"/>
              </w:rPr>
            </w:pP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30,70</w:t>
            </w:r>
            <w:r>
              <w:rPr>
                <w:rFonts w:hint="eastAsia" w:ascii="等线" w:hAnsi="等线" w:eastAsia="等线" w:cs="等线"/>
                <w:sz w:val="16"/>
                <w:szCs w:val="16"/>
              </w:rPr>
              <w:t xml:space="preserve">m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60,40</w:t>
            </w:r>
            <w:r>
              <w:rPr>
                <w:rFonts w:hint="eastAsia" w:ascii="等线" w:hAnsi="等线" w:eastAsia="等线" w:cs="等线"/>
                <w:sz w:val="16"/>
                <w:szCs w:val="16"/>
              </w:rPr>
              <w:t>m</w:t>
            </w:r>
          </w:p>
        </w:tc>
        <w:tc>
          <w:tcPr>
            <w:tcW w:w="1021" w:type="dxa"/>
            <w:tcBorders>
              <w:top w:val="single" w:color="000000" w:sz="2" w:space="0"/>
              <w:left w:val="single" w:color="000000" w:sz="2" w:space="0"/>
              <w:bottom w:val="single" w:color="000000" w:sz="2" w:space="0"/>
            </w:tcBorders>
            <w:vAlign w:val="center"/>
          </w:tcPr>
          <w:p>
            <w:pPr>
              <w:spacing w:before="141" w:line="240" w:lineRule="auto"/>
              <w:ind w:left="0" w:leftChars="0" w:right="135" w:firstLine="0" w:firstLineChars="0"/>
              <w:jc w:val="center"/>
              <w:rPr>
                <w:rFonts w:hint="eastAsia" w:ascii="等线" w:hAnsi="等线" w:eastAsia="等线" w:cs="等线"/>
                <w:sz w:val="16"/>
                <w:szCs w:val="16"/>
              </w:rPr>
            </w:pP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30,70</w:t>
            </w:r>
            <w:r>
              <w:rPr>
                <w:rFonts w:hint="eastAsia" w:ascii="等线" w:hAnsi="等线" w:eastAsia="等线" w:cs="等线"/>
                <w:sz w:val="16"/>
                <w:szCs w:val="16"/>
              </w:rPr>
              <w:t xml:space="preserve">m </w:t>
            </w:r>
            <w:r>
              <w:rPr>
                <w:rFonts w:hint="eastAsia" w:ascii="等线" w:hAnsi="等线" w:eastAsia="等线" w:cs="等线"/>
                <w:spacing w:val="-1"/>
                <w:sz w:val="16"/>
                <w:szCs w:val="16"/>
              </w:rPr>
              <w:t>4</w:t>
            </w:r>
            <w:r>
              <w:rPr>
                <w:rFonts w:hint="eastAsia" w:ascii="等线" w:hAnsi="等线" w:eastAsia="等线" w:cs="等线"/>
                <w:sz w:val="16"/>
                <w:szCs w:val="16"/>
              </w:rPr>
              <w:t>K</w:t>
            </w:r>
            <w:r>
              <w:rPr>
                <w:rFonts w:hint="eastAsia" w:ascii="等线" w:hAnsi="等线" w:eastAsia="等线" w:cs="等线"/>
                <w:spacing w:val="-1"/>
                <w:sz w:val="16"/>
                <w:szCs w:val="16"/>
              </w:rPr>
              <w:t>60,40</w:t>
            </w:r>
            <w:r>
              <w:rPr>
                <w:rFonts w:hint="eastAsia" w:ascii="等线" w:hAnsi="等线" w:eastAsia="等线" w:cs="等线"/>
                <w:sz w:val="16"/>
                <w:szCs w:val="16"/>
              </w:rPr>
              <w:t>m</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318" w:type="dxa"/>
            <w:tcBorders>
              <w:top w:val="single" w:color="000000" w:sz="2" w:space="0"/>
              <w:bottom w:val="single" w:color="000000" w:sz="2" w:space="0"/>
              <w:right w:val="single" w:color="000000" w:sz="2" w:space="0"/>
            </w:tcBorders>
            <w:vAlign w:val="center"/>
          </w:tcPr>
          <w:p>
            <w:pPr>
              <w:spacing w:before="36" w:line="240" w:lineRule="auto"/>
              <w:ind w:left="26"/>
              <w:jc w:val="center"/>
              <w:rPr>
                <w:rFonts w:hint="eastAsia" w:ascii="等线" w:hAnsi="等线" w:eastAsia="等线" w:cs="等线"/>
                <w:sz w:val="16"/>
                <w:szCs w:val="16"/>
              </w:rPr>
            </w:pPr>
            <w:r>
              <w:rPr>
                <w:rFonts w:hint="eastAsia" w:ascii="等线" w:hAnsi="等线" w:eastAsia="等线" w:cs="等线"/>
                <w:spacing w:val="-1"/>
                <w:sz w:val="16"/>
                <w:szCs w:val="16"/>
                <w14:textOutline w14:w="2540" w14:cap="flat" w14:cmpd="sng">
                  <w14:solidFill>
                    <w14:srgbClr w14:val="000000"/>
                  </w14:solidFill>
                  <w14:prstDash w14:val="solid"/>
                  <w14:miter w14:val="0"/>
                </w14:textOutline>
              </w:rPr>
              <w:t>Lon</w:t>
            </w:r>
            <w:r>
              <w:rPr>
                <w:rFonts w:hint="eastAsia" w:ascii="等线" w:hAnsi="等线" w:eastAsia="等线" w:cs="等线"/>
                <w:sz w:val="16"/>
                <w:szCs w:val="16"/>
                <w14:textOutline w14:w="2540" w14:cap="flat" w14:cmpd="sng">
                  <w14:solidFill>
                    <w14:srgbClr w14:val="000000"/>
                  </w14:solidFill>
                  <w14:prstDash w14:val="solid"/>
                  <w14:miter w14:val="0"/>
                </w14:textOutline>
              </w:rPr>
              <w:t>g</w:t>
            </w:r>
            <w:r>
              <w:rPr>
                <w:rFonts w:hint="eastAsia" w:ascii="等线" w:hAnsi="等线" w:eastAsia="等线" w:cs="等线"/>
                <w:spacing w:val="-1"/>
                <w:sz w:val="16"/>
                <w:szCs w:val="16"/>
              </w:rPr>
              <w:t xml:space="preserve"> </w:t>
            </w:r>
            <w:r>
              <w:rPr>
                <w:rFonts w:hint="eastAsia" w:ascii="等线" w:hAnsi="等线" w:eastAsia="等线" w:cs="等线"/>
                <w:sz w:val="16"/>
                <w:szCs w:val="16"/>
                <w14:textOutline w14:w="2540" w14:cap="flat" w14:cmpd="sng">
                  <w14:solidFill>
                    <w14:srgbClr w14:val="000000"/>
                  </w14:solidFill>
                  <w14:prstDash w14:val="solid"/>
                  <w14:miter w14:val="0"/>
                </w14:textOutline>
              </w:rPr>
              <w:t>Reach</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70528" behindDoc="1" locked="0" layoutInCell="1" allowOverlap="1">
                  <wp:simplePos x="0" y="0"/>
                  <wp:positionH relativeFrom="column">
                    <wp:posOffset>315595</wp:posOffset>
                  </wp:positionH>
                  <wp:positionV relativeFrom="paragraph">
                    <wp:posOffset>100965</wp:posOffset>
                  </wp:positionV>
                  <wp:extent cx="116840" cy="127000"/>
                  <wp:effectExtent l="0" t="0" r="5080" b="1016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
                          <a:stretch>
                            <a:fillRect/>
                          </a:stretch>
                        </pic:blipFill>
                        <pic:spPr>
                          <a:xfrm>
                            <a:off x="0" y="0"/>
                            <a:ext cx="11657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9504" behindDoc="1" locked="0" layoutInCell="1" allowOverlap="1">
                  <wp:simplePos x="0" y="0"/>
                  <wp:positionH relativeFrom="column">
                    <wp:posOffset>313690</wp:posOffset>
                  </wp:positionH>
                  <wp:positionV relativeFrom="paragraph">
                    <wp:posOffset>100965</wp:posOffset>
                  </wp:positionV>
                  <wp:extent cx="116840" cy="127000"/>
                  <wp:effectExtent l="0" t="0" r="5080" b="1016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5"/>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8480" behindDoc="1" locked="0" layoutInCell="1" allowOverlap="1">
                  <wp:simplePos x="0" y="0"/>
                  <wp:positionH relativeFrom="column">
                    <wp:posOffset>309245</wp:posOffset>
                  </wp:positionH>
                  <wp:positionV relativeFrom="paragraph">
                    <wp:posOffset>100965</wp:posOffset>
                  </wp:positionV>
                  <wp:extent cx="116840" cy="127000"/>
                  <wp:effectExtent l="0" t="0" r="5080" b="1016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c>
          <w:tcPr>
            <w:tcW w:w="1021" w:type="dxa"/>
            <w:tcBorders>
              <w:top w:val="single" w:color="000000" w:sz="2" w:space="0"/>
              <w:left w:val="single" w:color="000000" w:sz="2" w:space="0"/>
              <w:bottom w:val="single" w:color="000000" w:sz="2" w:space="0"/>
            </w:tcBorders>
            <w:shd w:val="clear" w:color="auto" w:fill="FFFF00"/>
            <w:vAlign w:val="center"/>
          </w:tcPr>
          <w:p>
            <w:pPr>
              <w:spacing w:before="192"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7456" behindDoc="1" locked="0" layoutInCell="1" allowOverlap="1">
                  <wp:simplePos x="0" y="0"/>
                  <wp:positionH relativeFrom="column">
                    <wp:posOffset>304800</wp:posOffset>
                  </wp:positionH>
                  <wp:positionV relativeFrom="paragraph">
                    <wp:posOffset>100965</wp:posOffset>
                  </wp:positionV>
                  <wp:extent cx="116840" cy="127000"/>
                  <wp:effectExtent l="0" t="0" r="5080" b="1016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
                          <a:stretch>
                            <a:fillRect/>
                          </a:stretch>
                        </pic:blipFill>
                        <pic:spPr>
                          <a:xfrm>
                            <a:off x="0" y="0"/>
                            <a:ext cx="116574" cy="127251"/>
                          </a:xfrm>
                          <a:prstGeom prst="rect">
                            <a:avLst/>
                          </a:prstGeom>
                        </pic:spPr>
                      </pic:pic>
                    </a:graphicData>
                  </a:graphic>
                </wp:anchor>
              </w:drawing>
            </w:r>
            <w:r>
              <w:rPr>
                <w:rFonts w:hint="eastAsia" w:ascii="等线" w:hAnsi="等线" w:eastAsia="等线" w:cs="等线"/>
                <w:color w:val="FF0000"/>
                <w:sz w:val="20"/>
                <w:szCs w:val="20"/>
              </w:rPr>
              <w:t>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2" w:hRule="atLeast"/>
        </w:trPr>
        <w:tc>
          <w:tcPr>
            <w:tcW w:w="1318" w:type="dxa"/>
            <w:tcBorders>
              <w:top w:val="single" w:color="000000" w:sz="2" w:space="0"/>
              <w:bottom w:val="single" w:color="000000" w:sz="2" w:space="0"/>
              <w:right w:val="single" w:color="000000" w:sz="2" w:space="0"/>
            </w:tcBorders>
            <w:vAlign w:val="center"/>
          </w:tcPr>
          <w:p>
            <w:pPr>
              <w:spacing w:before="115" w:line="240" w:lineRule="auto"/>
              <w:ind w:left="23"/>
              <w:jc w:val="center"/>
              <w:rPr>
                <w:rFonts w:hint="eastAsia" w:ascii="等线" w:hAnsi="等线" w:eastAsia="等线" w:cs="等线"/>
                <w:sz w:val="16"/>
                <w:szCs w:val="16"/>
              </w:rPr>
            </w:pPr>
            <w:r>
              <w:rPr>
                <w:rFonts w:hint="eastAsia" w:ascii="等线" w:hAnsi="等线" w:eastAsia="等线" w:cs="等线"/>
                <w:sz w:val="16"/>
                <w:szCs w:val="16"/>
                <w14:textOutline w14:w="2540" w14:cap="flat" w14:cmpd="sng">
                  <w14:solidFill>
                    <w14:srgbClr w14:val="000000"/>
                  </w14:solidFill>
                  <w14:prstDash w14:val="solid"/>
                  <w14:miter w14:val="0"/>
                </w14:textOutline>
              </w:rPr>
              <w:t>USB</w:t>
            </w:r>
            <w:r>
              <w:rPr>
                <w:rFonts w:hint="eastAsia" w:ascii="等线" w:hAnsi="等线" w:eastAsia="等线" w:cs="等线"/>
                <w:spacing w:val="1"/>
                <w:sz w:val="16"/>
                <w:szCs w:val="16"/>
              </w:rPr>
              <w:t xml:space="preserve"> </w:t>
            </w:r>
            <w:r>
              <w:rPr>
                <w:rFonts w:hint="eastAsia" w:ascii="等线" w:hAnsi="等线" w:eastAsia="等线" w:cs="等线"/>
                <w:sz w:val="16"/>
                <w:szCs w:val="16"/>
                <w14:textOutline w14:w="2540" w14:cap="flat" w14:cmpd="sng">
                  <w14:solidFill>
                    <w14:srgbClr w14:val="000000"/>
                  </w14:solidFill>
                  <w14:prstDash w14:val="solid"/>
                  <w14:miter w14:val="0"/>
                </w14:textOutline>
              </w:rPr>
              <w:t>2.0</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5408" behindDoc="1" locked="0" layoutInCell="1" allowOverlap="1">
                  <wp:simplePos x="0" y="0"/>
                  <wp:positionH relativeFrom="column">
                    <wp:posOffset>316865</wp:posOffset>
                  </wp:positionH>
                  <wp:positionV relativeFrom="paragraph">
                    <wp:posOffset>53340</wp:posOffset>
                  </wp:positionV>
                  <wp:extent cx="116840" cy="127000"/>
                  <wp:effectExtent l="0" t="0" r="5080" b="1016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8"/>
                          <a:stretch>
                            <a:fillRect/>
                          </a:stretch>
                        </pic:blipFill>
                        <pic:spPr>
                          <a:xfrm>
                            <a:off x="0" y="0"/>
                            <a:ext cx="116563"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6432" behindDoc="1" locked="0" layoutInCell="1" allowOverlap="1">
                  <wp:simplePos x="0" y="0"/>
                  <wp:positionH relativeFrom="column">
                    <wp:posOffset>315595</wp:posOffset>
                  </wp:positionH>
                  <wp:positionV relativeFrom="paragraph">
                    <wp:posOffset>53340</wp:posOffset>
                  </wp:positionV>
                  <wp:extent cx="116840" cy="127000"/>
                  <wp:effectExtent l="0" t="0" r="5080" b="1016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
                          <a:stretch>
                            <a:fillRect/>
                          </a:stretch>
                        </pic:blipFill>
                        <pic:spPr>
                          <a:xfrm>
                            <a:off x="0" y="0"/>
                            <a:ext cx="11657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16" w:type="dxa"/>
            <w:tcBorders>
              <w:top w:val="single" w:color="000000" w:sz="2" w:space="0"/>
              <w:left w:val="single" w:color="000000" w:sz="2" w:space="0"/>
              <w:bottom w:val="single" w:color="000000" w:sz="2" w:space="0"/>
              <w:right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3360" behindDoc="1" locked="0" layoutInCell="1" allowOverlap="1">
                  <wp:simplePos x="0" y="0"/>
                  <wp:positionH relativeFrom="column">
                    <wp:posOffset>218440</wp:posOffset>
                  </wp:positionH>
                  <wp:positionV relativeFrom="paragraph">
                    <wp:posOffset>53340</wp:posOffset>
                  </wp:positionV>
                  <wp:extent cx="116840" cy="127000"/>
                  <wp:effectExtent l="0" t="0" r="5080" b="1016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0"/>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bottom w:val="single" w:color="000000" w:sz="2" w:space="0"/>
              <w:right w:val="single" w:color="000000" w:sz="2" w:space="0"/>
            </w:tcBorders>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t>Y</w:t>
            </w:r>
          </w:p>
        </w:tc>
        <w:tc>
          <w:tcPr>
            <w:tcW w:w="1021" w:type="dxa"/>
            <w:tcBorders>
              <w:top w:val="single" w:color="000000" w:sz="2" w:space="0"/>
              <w:left w:val="single" w:color="000000" w:sz="2" w:space="0"/>
              <w:bottom w:val="single" w:color="000000" w:sz="2" w:space="0"/>
            </w:tcBorders>
            <w:shd w:val="clear" w:color="auto" w:fill="FFFF00"/>
            <w:vAlign w:val="center"/>
          </w:tcPr>
          <w:p>
            <w:pPr>
              <w:spacing w:before="117"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4384" behindDoc="1" locked="0" layoutInCell="1" allowOverlap="1">
                  <wp:simplePos x="0" y="0"/>
                  <wp:positionH relativeFrom="column">
                    <wp:posOffset>304800</wp:posOffset>
                  </wp:positionH>
                  <wp:positionV relativeFrom="paragraph">
                    <wp:posOffset>53340</wp:posOffset>
                  </wp:positionV>
                  <wp:extent cx="116840" cy="127000"/>
                  <wp:effectExtent l="0" t="0" r="5080" b="1016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116564" cy="127251"/>
                          </a:xfrm>
                          <a:prstGeom prst="rect">
                            <a:avLst/>
                          </a:prstGeom>
                        </pic:spPr>
                      </pic:pic>
                    </a:graphicData>
                  </a:graphic>
                </wp:anchor>
              </w:drawing>
            </w:r>
            <w:r>
              <w:rPr>
                <w:rFonts w:hint="eastAsia" w:ascii="等线" w:hAnsi="等线" w:eastAsia="等线" w:cs="等线"/>
                <w:color w:val="FF0000"/>
                <w:sz w:val="20"/>
                <w:szCs w:val="20"/>
              </w:rPr>
              <w:t>N</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 w:hRule="atLeast"/>
        </w:trPr>
        <w:tc>
          <w:tcPr>
            <w:tcW w:w="1318" w:type="dxa"/>
            <w:tcBorders>
              <w:top w:val="single" w:color="000000" w:sz="2" w:space="0"/>
              <w:right w:val="single" w:color="000000" w:sz="2" w:space="0"/>
            </w:tcBorders>
            <w:vAlign w:val="center"/>
          </w:tcPr>
          <w:p>
            <w:pPr>
              <w:spacing w:before="163" w:line="240" w:lineRule="auto"/>
              <w:ind w:left="25"/>
              <w:jc w:val="center"/>
              <w:rPr>
                <w:rFonts w:hint="eastAsia" w:ascii="等线" w:hAnsi="等线" w:eastAsia="等线" w:cs="等线"/>
                <w:sz w:val="16"/>
                <w:szCs w:val="16"/>
              </w:rPr>
            </w:pPr>
            <w:r>
              <w:rPr>
                <w:rFonts w:hint="eastAsia" w:ascii="等线" w:hAnsi="等线" w:eastAsia="等线" w:cs="等线"/>
                <w:spacing w:val="-1"/>
                <w:sz w:val="16"/>
                <w:szCs w:val="16"/>
                <w14:textOutline w14:w="2540" w14:cap="flat" w14:cmpd="sng">
                  <w14:solidFill>
                    <w14:srgbClr w14:val="000000"/>
                  </w14:solidFill>
                  <w14:prstDash w14:val="solid"/>
                  <w14:miter w14:val="0"/>
                </w14:textOutline>
              </w:rPr>
              <w:t>Ethe</w:t>
            </w:r>
            <w:r>
              <w:rPr>
                <w:rFonts w:hint="eastAsia" w:ascii="等线" w:hAnsi="等线" w:eastAsia="等线" w:cs="等线"/>
                <w:sz w:val="16"/>
                <w:szCs w:val="16"/>
                <w14:textOutline w14:w="2540" w14:cap="flat" w14:cmpd="sng">
                  <w14:solidFill>
                    <w14:srgbClr w14:val="000000"/>
                  </w14:solidFill>
                  <w14:prstDash w14:val="solid"/>
                  <w14:miter w14:val="0"/>
                </w14:textOutline>
              </w:rPr>
              <w:t>rnet</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5"/>
                <w:sz w:val="20"/>
                <w:szCs w:val="20"/>
              </w:rPr>
              <w:t>1</w:t>
            </w:r>
            <w:r>
              <w:rPr>
                <w:rFonts w:hint="eastAsia" w:ascii="等线" w:hAnsi="等线" w:eastAsia="等线" w:cs="等线"/>
                <w:spacing w:val="-4"/>
                <w:sz w:val="20"/>
                <w:szCs w:val="20"/>
              </w:rPr>
              <w:t>00M</w:t>
            </w:r>
          </w:p>
        </w:tc>
        <w:tc>
          <w:tcPr>
            <w:tcW w:w="1016" w:type="dxa"/>
            <w:tcBorders>
              <w:top w:val="single" w:color="000000" w:sz="2" w:space="0"/>
              <w:left w:val="single" w:color="000000" w:sz="2" w:space="0"/>
              <w:righ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2336" behindDoc="1" locked="0" layoutInCell="1" allowOverlap="1">
                  <wp:simplePos x="0" y="0"/>
                  <wp:positionH relativeFrom="column">
                    <wp:posOffset>315595</wp:posOffset>
                  </wp:positionH>
                  <wp:positionV relativeFrom="paragraph">
                    <wp:posOffset>103505</wp:posOffset>
                  </wp:positionV>
                  <wp:extent cx="116840" cy="127000"/>
                  <wp:effectExtent l="0" t="0" r="5080" b="10160"/>
                  <wp:wrapNone/>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2"/>
                          <a:stretch>
                            <a:fillRect/>
                          </a:stretch>
                        </pic:blipFill>
                        <pic:spPr>
                          <a:xfrm>
                            <a:off x="0" y="0"/>
                            <a:ext cx="116573"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5"/>
                <w:sz w:val="20"/>
                <w:szCs w:val="20"/>
              </w:rPr>
              <w:t>1</w:t>
            </w:r>
            <w:r>
              <w:rPr>
                <w:rFonts w:hint="eastAsia" w:ascii="等线" w:hAnsi="等线" w:eastAsia="等线" w:cs="等线"/>
                <w:spacing w:val="-4"/>
                <w:sz w:val="20"/>
                <w:szCs w:val="20"/>
              </w:rPr>
              <w:t>00M</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5"/>
                <w:sz w:val="20"/>
                <w:szCs w:val="20"/>
              </w:rPr>
              <w:t>1</w:t>
            </w:r>
            <w:r>
              <w:rPr>
                <w:rFonts w:hint="eastAsia" w:ascii="等线" w:hAnsi="等线" w:eastAsia="等线" w:cs="等线"/>
                <w:spacing w:val="-4"/>
                <w:sz w:val="20"/>
                <w:szCs w:val="20"/>
              </w:rPr>
              <w:t>00M</w:t>
            </w:r>
          </w:p>
        </w:tc>
        <w:tc>
          <w:tcPr>
            <w:tcW w:w="1016" w:type="dxa"/>
            <w:tcBorders>
              <w:top w:val="single" w:color="000000" w:sz="2" w:space="0"/>
              <w:left w:val="single" w:color="000000" w:sz="2" w:space="0"/>
              <w:righ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1312" behindDoc="1" locked="0" layoutInCell="1" allowOverlap="1">
                  <wp:simplePos x="0" y="0"/>
                  <wp:positionH relativeFrom="column">
                    <wp:posOffset>303530</wp:posOffset>
                  </wp:positionH>
                  <wp:positionV relativeFrom="paragraph">
                    <wp:posOffset>103505</wp:posOffset>
                  </wp:positionV>
                  <wp:extent cx="116840" cy="127000"/>
                  <wp:effectExtent l="0" t="0" r="5080" b="1016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3"/>
                          <a:stretch>
                            <a:fillRect/>
                          </a:stretch>
                        </pic:blipFill>
                        <pic:spPr>
                          <a:xfrm>
                            <a:off x="0" y="0"/>
                            <a:ext cx="116575" cy="127251"/>
                          </a:xfrm>
                          <a:prstGeom prst="rect">
                            <a:avLst/>
                          </a:prstGeom>
                        </pic:spPr>
                      </pic:pic>
                    </a:graphicData>
                  </a:graphic>
                </wp:anchor>
              </w:drawing>
            </w:r>
            <w:r>
              <w:rPr>
                <w:rFonts w:hint="eastAsia" w:ascii="等线" w:hAnsi="等线" w:eastAsia="等线" w:cs="等线"/>
                <w:color w:val="FF0000"/>
                <w:sz w:val="20"/>
                <w:szCs w:val="20"/>
              </w:rPr>
              <w:t>N</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7"/>
                <w:sz w:val="20"/>
                <w:szCs w:val="20"/>
              </w:rPr>
              <w:t>1</w:t>
            </w:r>
            <w:r>
              <w:rPr>
                <w:rFonts w:hint="eastAsia" w:ascii="等线" w:hAnsi="等线" w:eastAsia="等线" w:cs="等线"/>
                <w:spacing w:val="-5"/>
                <w:sz w:val="20"/>
                <w:szCs w:val="20"/>
              </w:rPr>
              <w:t>G</w:t>
            </w:r>
          </w:p>
        </w:tc>
        <w:tc>
          <w:tcPr>
            <w:tcW w:w="1016" w:type="dxa"/>
            <w:tcBorders>
              <w:top w:val="single" w:color="000000" w:sz="2" w:space="0"/>
              <w:left w:val="single" w:color="000000" w:sz="2" w:space="0"/>
              <w:right w:val="single" w:color="000000" w:sz="2" w:space="0"/>
            </w:tcBorders>
            <w:vAlign w:val="center"/>
          </w:tcPr>
          <w:p>
            <w:pPr>
              <w:spacing w:before="193"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pacing w:val="-7"/>
                <w:sz w:val="20"/>
                <w:szCs w:val="20"/>
              </w:rPr>
              <w:t>1</w:t>
            </w:r>
            <w:r>
              <w:rPr>
                <w:rFonts w:hint="eastAsia" w:ascii="等线" w:hAnsi="等线" w:eastAsia="等线" w:cs="等线"/>
                <w:spacing w:val="-5"/>
                <w:sz w:val="20"/>
                <w:szCs w:val="20"/>
              </w:rPr>
              <w:t>G</w:t>
            </w:r>
          </w:p>
        </w:tc>
        <w:tc>
          <w:tcPr>
            <w:tcW w:w="1016" w:type="dxa"/>
            <w:tcBorders>
              <w:top w:val="single" w:color="000000" w:sz="2" w:space="0"/>
              <w:left w:val="single" w:color="000000" w:sz="2" w:space="0"/>
              <w:righ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60288" behindDoc="1" locked="0" layoutInCell="1" allowOverlap="1">
                  <wp:simplePos x="0" y="0"/>
                  <wp:positionH relativeFrom="column">
                    <wp:posOffset>308610</wp:posOffset>
                  </wp:positionH>
                  <wp:positionV relativeFrom="paragraph">
                    <wp:posOffset>103505</wp:posOffset>
                  </wp:positionV>
                  <wp:extent cx="116840" cy="127000"/>
                  <wp:effectExtent l="0" t="0" r="5080" b="10160"/>
                  <wp:wrapNone/>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4"/>
                          <a:stretch>
                            <a:fillRect/>
                          </a:stretch>
                        </pic:blipFill>
                        <pic:spPr>
                          <a:xfrm>
                            <a:off x="0" y="0"/>
                            <a:ext cx="116563" cy="127251"/>
                          </a:xfrm>
                          <a:prstGeom prst="rect">
                            <a:avLst/>
                          </a:prstGeom>
                        </pic:spPr>
                      </pic:pic>
                    </a:graphicData>
                  </a:graphic>
                </wp:anchor>
              </w:drawing>
            </w:r>
            <w:r>
              <w:rPr>
                <w:rFonts w:hint="eastAsia" w:ascii="等线" w:hAnsi="等线" w:eastAsia="等线" w:cs="等线"/>
                <w:color w:val="FF0000"/>
                <w:sz w:val="20"/>
                <w:szCs w:val="20"/>
              </w:rPr>
              <w:t>N</w:t>
            </w:r>
          </w:p>
        </w:tc>
        <w:tc>
          <w:tcPr>
            <w:tcW w:w="1021" w:type="dxa"/>
            <w:tcBorders>
              <w:top w:val="single" w:color="000000" w:sz="2" w:space="0"/>
              <w:left w:val="single" w:color="000000" w:sz="2" w:space="0"/>
            </w:tcBorders>
            <w:shd w:val="clear" w:color="auto" w:fill="FFFF00"/>
            <w:vAlign w:val="center"/>
          </w:tcPr>
          <w:p>
            <w:pPr>
              <w:spacing w:before="196" w:line="240" w:lineRule="auto"/>
              <w:ind w:left="0" w:leftChars="0" w:firstLine="0" w:firstLineChars="0"/>
              <w:jc w:val="center"/>
              <w:rPr>
                <w:rFonts w:hint="eastAsia" w:ascii="等线" w:hAnsi="等线" w:eastAsia="等线" w:cs="等线"/>
                <w:sz w:val="20"/>
                <w:szCs w:val="20"/>
              </w:rPr>
            </w:pPr>
            <w:r>
              <w:rPr>
                <w:rFonts w:hint="eastAsia" w:ascii="等线" w:hAnsi="等线" w:eastAsia="等线" w:cs="等线"/>
                <w:sz w:val="20"/>
                <w:szCs w:val="20"/>
              </w:rPr>
              <w:drawing>
                <wp:anchor distT="0" distB="0" distL="0" distR="0" simplePos="0" relativeHeight="251659264" behindDoc="1" locked="0" layoutInCell="1" allowOverlap="1">
                  <wp:simplePos x="0" y="0"/>
                  <wp:positionH relativeFrom="column">
                    <wp:posOffset>304165</wp:posOffset>
                  </wp:positionH>
                  <wp:positionV relativeFrom="paragraph">
                    <wp:posOffset>103505</wp:posOffset>
                  </wp:positionV>
                  <wp:extent cx="116840" cy="127000"/>
                  <wp:effectExtent l="0" t="0" r="5080" b="1016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116573" cy="127251"/>
                          </a:xfrm>
                          <a:prstGeom prst="rect">
                            <a:avLst/>
                          </a:prstGeom>
                        </pic:spPr>
                      </pic:pic>
                    </a:graphicData>
                  </a:graphic>
                </wp:anchor>
              </w:drawing>
            </w:r>
            <w:r>
              <w:rPr>
                <w:rFonts w:hint="eastAsia" w:ascii="等线" w:hAnsi="等线" w:eastAsia="等线" w:cs="等线"/>
                <w:color w:val="FF0000"/>
                <w:sz w:val="20"/>
                <w:szCs w:val="20"/>
              </w:rPr>
              <w:t>N</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lang w:val="en-US" w:eastAsia="zh-CN"/>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4244D"/>
    <w:multiLevelType w:val="multilevel"/>
    <w:tmpl w:val="49C4244D"/>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4FE427B"/>
    <w:rsid w:val="020E6FF9"/>
    <w:rsid w:val="023615AF"/>
    <w:rsid w:val="034649C6"/>
    <w:rsid w:val="034C72DC"/>
    <w:rsid w:val="034D5A17"/>
    <w:rsid w:val="036E42B8"/>
    <w:rsid w:val="037E7D41"/>
    <w:rsid w:val="038B1487"/>
    <w:rsid w:val="03A65D25"/>
    <w:rsid w:val="050D65F7"/>
    <w:rsid w:val="054715CB"/>
    <w:rsid w:val="05BB6860"/>
    <w:rsid w:val="05ED1BE1"/>
    <w:rsid w:val="070D0A19"/>
    <w:rsid w:val="075E138C"/>
    <w:rsid w:val="0764271A"/>
    <w:rsid w:val="084F33CB"/>
    <w:rsid w:val="086C1887"/>
    <w:rsid w:val="088F5D81"/>
    <w:rsid w:val="089A4646"/>
    <w:rsid w:val="08A52FEB"/>
    <w:rsid w:val="08F05ECB"/>
    <w:rsid w:val="093A6304"/>
    <w:rsid w:val="094D790A"/>
    <w:rsid w:val="095347F5"/>
    <w:rsid w:val="099B68C7"/>
    <w:rsid w:val="0B494101"/>
    <w:rsid w:val="0B795965"/>
    <w:rsid w:val="0B7F31C6"/>
    <w:rsid w:val="0BAC3F19"/>
    <w:rsid w:val="0DFE7425"/>
    <w:rsid w:val="0E06277D"/>
    <w:rsid w:val="0F543075"/>
    <w:rsid w:val="0F7C3D02"/>
    <w:rsid w:val="0FC46022"/>
    <w:rsid w:val="108C55D7"/>
    <w:rsid w:val="10A52B08"/>
    <w:rsid w:val="10A6525C"/>
    <w:rsid w:val="11537A88"/>
    <w:rsid w:val="121F5BBC"/>
    <w:rsid w:val="122560B2"/>
    <w:rsid w:val="12696E37"/>
    <w:rsid w:val="12A123D0"/>
    <w:rsid w:val="130D010A"/>
    <w:rsid w:val="13CC1D73"/>
    <w:rsid w:val="14667AD2"/>
    <w:rsid w:val="146B2EC7"/>
    <w:rsid w:val="14787805"/>
    <w:rsid w:val="156B0901"/>
    <w:rsid w:val="15C54CCC"/>
    <w:rsid w:val="162F5DAA"/>
    <w:rsid w:val="168E11C7"/>
    <w:rsid w:val="16AA176B"/>
    <w:rsid w:val="16ED6288"/>
    <w:rsid w:val="16F046F5"/>
    <w:rsid w:val="16F615E1"/>
    <w:rsid w:val="17A76437"/>
    <w:rsid w:val="17EE30A8"/>
    <w:rsid w:val="197D3066"/>
    <w:rsid w:val="1AAB3350"/>
    <w:rsid w:val="1B5D7F15"/>
    <w:rsid w:val="1BB11F7A"/>
    <w:rsid w:val="1BB97936"/>
    <w:rsid w:val="1C2A3ADB"/>
    <w:rsid w:val="1C3D380E"/>
    <w:rsid w:val="1C47643B"/>
    <w:rsid w:val="1C5446B4"/>
    <w:rsid w:val="1D230C56"/>
    <w:rsid w:val="1D7B4B8F"/>
    <w:rsid w:val="1DF04AA7"/>
    <w:rsid w:val="1E5D3CF4"/>
    <w:rsid w:val="1E905236"/>
    <w:rsid w:val="1ECD4970"/>
    <w:rsid w:val="1F1B66D5"/>
    <w:rsid w:val="1FB424D5"/>
    <w:rsid w:val="203F40E7"/>
    <w:rsid w:val="20546C98"/>
    <w:rsid w:val="20A976C4"/>
    <w:rsid w:val="219739C1"/>
    <w:rsid w:val="21C978F2"/>
    <w:rsid w:val="220F3557"/>
    <w:rsid w:val="224F5607"/>
    <w:rsid w:val="225338AC"/>
    <w:rsid w:val="23AD74CB"/>
    <w:rsid w:val="23D74548"/>
    <w:rsid w:val="24553662"/>
    <w:rsid w:val="245B0CD5"/>
    <w:rsid w:val="246102B6"/>
    <w:rsid w:val="24D9609E"/>
    <w:rsid w:val="25162E4E"/>
    <w:rsid w:val="26061115"/>
    <w:rsid w:val="26BB7348"/>
    <w:rsid w:val="27D112AE"/>
    <w:rsid w:val="27DC037F"/>
    <w:rsid w:val="282A2D36"/>
    <w:rsid w:val="284B2062"/>
    <w:rsid w:val="298F4F7D"/>
    <w:rsid w:val="29FD638B"/>
    <w:rsid w:val="2A28779E"/>
    <w:rsid w:val="2A7821F7"/>
    <w:rsid w:val="2AF5107C"/>
    <w:rsid w:val="2B920D55"/>
    <w:rsid w:val="2CAA5B20"/>
    <w:rsid w:val="2D1B2E08"/>
    <w:rsid w:val="2E306AF6"/>
    <w:rsid w:val="2E497DF1"/>
    <w:rsid w:val="2E633BFF"/>
    <w:rsid w:val="2E7D6B6A"/>
    <w:rsid w:val="2EBC390B"/>
    <w:rsid w:val="2F7B66D0"/>
    <w:rsid w:val="2FAF6884"/>
    <w:rsid w:val="30197C97"/>
    <w:rsid w:val="30751371"/>
    <w:rsid w:val="30BD2B7C"/>
    <w:rsid w:val="31172428"/>
    <w:rsid w:val="316136A3"/>
    <w:rsid w:val="31B45EC9"/>
    <w:rsid w:val="324178CF"/>
    <w:rsid w:val="328B13EA"/>
    <w:rsid w:val="32BB6DE3"/>
    <w:rsid w:val="32DC4272"/>
    <w:rsid w:val="332B5D17"/>
    <w:rsid w:val="33353039"/>
    <w:rsid w:val="33CD6DCE"/>
    <w:rsid w:val="33DF505E"/>
    <w:rsid w:val="34253CB2"/>
    <w:rsid w:val="347442DC"/>
    <w:rsid w:val="34803BAB"/>
    <w:rsid w:val="35634ED4"/>
    <w:rsid w:val="359B5D5C"/>
    <w:rsid w:val="362E55FC"/>
    <w:rsid w:val="36877708"/>
    <w:rsid w:val="37240FDC"/>
    <w:rsid w:val="37465815"/>
    <w:rsid w:val="37936580"/>
    <w:rsid w:val="37D90802"/>
    <w:rsid w:val="384C6E5B"/>
    <w:rsid w:val="393575A2"/>
    <w:rsid w:val="394F102E"/>
    <w:rsid w:val="39706B79"/>
    <w:rsid w:val="3AC30F84"/>
    <w:rsid w:val="3C145EE2"/>
    <w:rsid w:val="3C4D6CFE"/>
    <w:rsid w:val="3C576F0E"/>
    <w:rsid w:val="3D2F4655"/>
    <w:rsid w:val="3E0713D5"/>
    <w:rsid w:val="3EEF22EE"/>
    <w:rsid w:val="3F2A5A1C"/>
    <w:rsid w:val="3F4168C2"/>
    <w:rsid w:val="40B30B18"/>
    <w:rsid w:val="40D43E92"/>
    <w:rsid w:val="414E29EF"/>
    <w:rsid w:val="419B744A"/>
    <w:rsid w:val="41CC06C6"/>
    <w:rsid w:val="43E50164"/>
    <w:rsid w:val="44055D98"/>
    <w:rsid w:val="44293727"/>
    <w:rsid w:val="44393F4E"/>
    <w:rsid w:val="4492209A"/>
    <w:rsid w:val="44FE427B"/>
    <w:rsid w:val="454424FD"/>
    <w:rsid w:val="45C94763"/>
    <w:rsid w:val="465F749C"/>
    <w:rsid w:val="471D4B38"/>
    <w:rsid w:val="47947ED7"/>
    <w:rsid w:val="479964CD"/>
    <w:rsid w:val="48D52555"/>
    <w:rsid w:val="494432EF"/>
    <w:rsid w:val="4B133808"/>
    <w:rsid w:val="4BEA1320"/>
    <w:rsid w:val="4CBA6B21"/>
    <w:rsid w:val="4CE93924"/>
    <w:rsid w:val="4CFD720C"/>
    <w:rsid w:val="4DA51819"/>
    <w:rsid w:val="4DC112FA"/>
    <w:rsid w:val="4E6B6980"/>
    <w:rsid w:val="4EA01AAF"/>
    <w:rsid w:val="4F9D7B44"/>
    <w:rsid w:val="4FB37368"/>
    <w:rsid w:val="4FCE7CFE"/>
    <w:rsid w:val="506F3D54"/>
    <w:rsid w:val="5099655E"/>
    <w:rsid w:val="5133250E"/>
    <w:rsid w:val="521074C0"/>
    <w:rsid w:val="528172AA"/>
    <w:rsid w:val="52DB4C0C"/>
    <w:rsid w:val="53165C44"/>
    <w:rsid w:val="53313D67"/>
    <w:rsid w:val="54224ABC"/>
    <w:rsid w:val="54295E4B"/>
    <w:rsid w:val="54605634"/>
    <w:rsid w:val="54FD7925"/>
    <w:rsid w:val="556E1BAD"/>
    <w:rsid w:val="55C44A15"/>
    <w:rsid w:val="561E60F9"/>
    <w:rsid w:val="56933A4F"/>
    <w:rsid w:val="575B75AE"/>
    <w:rsid w:val="57A71348"/>
    <w:rsid w:val="58DE7204"/>
    <w:rsid w:val="596B5F25"/>
    <w:rsid w:val="5995069F"/>
    <w:rsid w:val="5AA1673B"/>
    <w:rsid w:val="5AE900E2"/>
    <w:rsid w:val="5C3830CF"/>
    <w:rsid w:val="5D2B2C34"/>
    <w:rsid w:val="5DD21301"/>
    <w:rsid w:val="5E7F6EA9"/>
    <w:rsid w:val="5EBD78BB"/>
    <w:rsid w:val="5F376042"/>
    <w:rsid w:val="5F705A8F"/>
    <w:rsid w:val="60174CA1"/>
    <w:rsid w:val="60765F74"/>
    <w:rsid w:val="60C34F31"/>
    <w:rsid w:val="6151665E"/>
    <w:rsid w:val="61891FF0"/>
    <w:rsid w:val="61E810F3"/>
    <w:rsid w:val="61F74CB9"/>
    <w:rsid w:val="62397BA1"/>
    <w:rsid w:val="62C751AC"/>
    <w:rsid w:val="635B22A4"/>
    <w:rsid w:val="63E87188"/>
    <w:rsid w:val="66405974"/>
    <w:rsid w:val="66A23F66"/>
    <w:rsid w:val="66C57C55"/>
    <w:rsid w:val="67185FD7"/>
    <w:rsid w:val="676153FD"/>
    <w:rsid w:val="67955334"/>
    <w:rsid w:val="67E73BFB"/>
    <w:rsid w:val="685E5C6B"/>
    <w:rsid w:val="689F5DD7"/>
    <w:rsid w:val="68E343C2"/>
    <w:rsid w:val="691F1916"/>
    <w:rsid w:val="69983D07"/>
    <w:rsid w:val="69FC398E"/>
    <w:rsid w:val="6A094E89"/>
    <w:rsid w:val="6A107439"/>
    <w:rsid w:val="6AB61A0E"/>
    <w:rsid w:val="6AFF6047"/>
    <w:rsid w:val="6BC404DB"/>
    <w:rsid w:val="6BF63862"/>
    <w:rsid w:val="6C07661A"/>
    <w:rsid w:val="6C133380"/>
    <w:rsid w:val="6C486F8A"/>
    <w:rsid w:val="6CB83AF0"/>
    <w:rsid w:val="6CFF1BD6"/>
    <w:rsid w:val="6D9B756E"/>
    <w:rsid w:val="6DB4611F"/>
    <w:rsid w:val="6ED70525"/>
    <w:rsid w:val="6F3239AE"/>
    <w:rsid w:val="6F5E47A3"/>
    <w:rsid w:val="6FA752D8"/>
    <w:rsid w:val="6FCD1928"/>
    <w:rsid w:val="702C2AF3"/>
    <w:rsid w:val="71F67D5B"/>
    <w:rsid w:val="723F6B0D"/>
    <w:rsid w:val="727F515C"/>
    <w:rsid w:val="72B92358"/>
    <w:rsid w:val="73712F17"/>
    <w:rsid w:val="73966C01"/>
    <w:rsid w:val="739C3AEB"/>
    <w:rsid w:val="73AD5CF9"/>
    <w:rsid w:val="73D72923"/>
    <w:rsid w:val="741533A1"/>
    <w:rsid w:val="74396F2C"/>
    <w:rsid w:val="751E7677"/>
    <w:rsid w:val="7540434E"/>
    <w:rsid w:val="754B57C9"/>
    <w:rsid w:val="761C487C"/>
    <w:rsid w:val="763F48C9"/>
    <w:rsid w:val="7783749C"/>
    <w:rsid w:val="781203E2"/>
    <w:rsid w:val="78874D6A"/>
    <w:rsid w:val="789C633C"/>
    <w:rsid w:val="78E26444"/>
    <w:rsid w:val="79B5551C"/>
    <w:rsid w:val="79EC43E3"/>
    <w:rsid w:val="7A41363F"/>
    <w:rsid w:val="7A6D1D3E"/>
    <w:rsid w:val="7AE43AB3"/>
    <w:rsid w:val="7AEA15E0"/>
    <w:rsid w:val="7B8D505B"/>
    <w:rsid w:val="7B95462B"/>
    <w:rsid w:val="7BA43E85"/>
    <w:rsid w:val="7BAB6FC2"/>
    <w:rsid w:val="7C1A7CA3"/>
    <w:rsid w:val="7C9D1EB2"/>
    <w:rsid w:val="7CA70377"/>
    <w:rsid w:val="7D1F2BD5"/>
    <w:rsid w:val="7D674E17"/>
    <w:rsid w:val="7E0E6C8B"/>
    <w:rsid w:val="7E357016"/>
    <w:rsid w:val="7E490D14"/>
    <w:rsid w:val="7E742A76"/>
    <w:rsid w:val="7ED57052"/>
    <w:rsid w:val="7F674E25"/>
    <w:rsid w:val="7F8518D8"/>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2977</Characters>
  <Lines>0</Lines>
  <Paragraphs>0</Paragraphs>
  <TotalTime>1</TotalTime>
  <ScaleCrop>false</ScaleCrop>
  <LinksUpToDate>false</LinksUpToDate>
  <CharactersWithSpaces>3228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2023-02-23T16:07:00Z</dcterms:created>
  <dc:creator>李华&amp;深圳里奇</dc:creator>
  <cp:lastModifiedBy>李华&amp;深圳里奇</cp:lastModifiedBy>
  <dcterms:modified xsi:type="dcterms:W3CDTF">2024-05-15T05:40:15Z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0DB551D7126346BE9EA1C62DCC99AAD5</vt:lpwstr>
  </property>
</Properties>
</file>